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xmlns:c="http://schemas.openxmlformats.org/drawingml/2006/chart" mc:Ignorable="w14 w15 w16se w16cid w16 w16cex w16sdtdh wp14">
  <w:body>
    <w:p w:rsidR="001904A6" w:rsidRDefault="001904A6" w14:paraId="748D851F" w14:textId="77777777">
      <w:pPr>
        <w:rPr>
          <w:rFonts w:ascii="Arial" w:hAnsi="Arial" w:cs="Arial"/>
          <w:b/>
          <w:bCs/>
          <w:sz w:val="24"/>
          <w:szCs w:val="24"/>
        </w:rPr>
      </w:pPr>
    </w:p>
    <w:p w:rsidRPr="001B73EE" w:rsidR="00422269" w:rsidRDefault="00422269" w14:paraId="0CCC48E6" w14:textId="046D6A23">
      <w:pPr>
        <w:rPr>
          <w:rFonts w:ascii="Arial" w:hAnsi="Arial" w:cs="Arial"/>
          <w:b/>
          <w:bCs/>
          <w:sz w:val="24"/>
          <w:szCs w:val="24"/>
        </w:rPr>
      </w:pPr>
      <w:r w:rsidRPr="001B73EE">
        <w:rPr>
          <w:rFonts w:ascii="Arial" w:hAnsi="Arial" w:cs="Arial"/>
          <w:b/>
          <w:bCs/>
          <w:sz w:val="24"/>
          <w:szCs w:val="24"/>
        </w:rPr>
        <w:t xml:space="preserve">ONS Partnership Programme with international National Statistics Institutes for the modernisation of official statistics </w:t>
      </w:r>
    </w:p>
    <w:p w:rsidR="00422269" w:rsidRDefault="00422269" w14:paraId="1432C825" w14:textId="77777777">
      <w:pPr>
        <w:rPr>
          <w:rFonts w:ascii="Arial" w:hAnsi="Arial" w:cs="Arial"/>
          <w:sz w:val="24"/>
          <w:szCs w:val="24"/>
        </w:rPr>
      </w:pPr>
    </w:p>
    <w:p w:rsidRPr="001B73EE" w:rsidR="00D0090B" w:rsidRDefault="003210AC" w14:paraId="398F9B02" w14:textId="1FFDBE8E">
      <w:pPr>
        <w:rPr>
          <w:rFonts w:ascii="Arial" w:hAnsi="Arial" w:cs="Arial"/>
          <w:b/>
          <w:bCs/>
          <w:sz w:val="24"/>
          <w:szCs w:val="24"/>
        </w:rPr>
      </w:pPr>
      <w:r>
        <w:rPr>
          <w:rFonts w:ascii="Arial" w:hAnsi="Arial" w:cs="Arial"/>
          <w:b/>
          <w:bCs/>
          <w:sz w:val="24"/>
          <w:szCs w:val="24"/>
        </w:rPr>
        <w:t xml:space="preserve">The </w:t>
      </w:r>
      <w:r w:rsidRPr="001B73EE">
        <w:rPr>
          <w:rFonts w:ascii="Arial" w:hAnsi="Arial" w:cs="Arial"/>
          <w:b/>
          <w:bCs/>
          <w:sz w:val="24"/>
          <w:szCs w:val="24"/>
        </w:rPr>
        <w:t xml:space="preserve">2021/22 </w:t>
      </w:r>
      <w:r w:rsidRPr="001B73EE" w:rsidR="008A0AF6">
        <w:rPr>
          <w:rFonts w:ascii="Arial" w:hAnsi="Arial" w:cs="Arial"/>
          <w:b/>
          <w:bCs/>
          <w:sz w:val="24"/>
          <w:szCs w:val="24"/>
        </w:rPr>
        <w:t xml:space="preserve">Annual </w:t>
      </w:r>
      <w:r w:rsidRPr="001B73EE" w:rsidR="001B73EE">
        <w:rPr>
          <w:rFonts w:ascii="Arial" w:hAnsi="Arial" w:cs="Arial"/>
          <w:b/>
          <w:bCs/>
          <w:sz w:val="24"/>
          <w:szCs w:val="24"/>
        </w:rPr>
        <w:t>Review</w:t>
      </w:r>
    </w:p>
    <w:p w:rsidRPr="004B6AD5" w:rsidR="001C75E2" w:rsidRDefault="001C75E2" w14:paraId="1433570A" w14:textId="109EE903">
      <w:pPr>
        <w:rPr>
          <w:rFonts w:ascii="Arial" w:hAnsi="Arial" w:cs="Arial"/>
          <w:sz w:val="24"/>
          <w:szCs w:val="24"/>
        </w:rPr>
      </w:pPr>
    </w:p>
    <w:p w:rsidR="00D0090B" w:rsidRDefault="00D0090B" w14:paraId="7D830230" w14:textId="25F7DBC2"/>
    <w:p w:rsidR="00D0090B" w:rsidRDefault="00D0090B" w14:paraId="30B65FBE" w14:textId="5F83D3B0">
      <w:r>
        <w:br w:type="page"/>
      </w:r>
    </w:p>
    <w:p w:rsidR="00D0090B" w:rsidRDefault="00D0090B" w14:paraId="5F5CF4B5" w14:textId="0C24A191"/>
    <w:p w:rsidR="00D0090B" w:rsidRDefault="00D0090B" w14:paraId="7456FB09" w14:textId="47E96D6C"/>
    <w:sdt>
      <w:sdtPr>
        <w:rPr>
          <w:rFonts w:asciiTheme="minorHAnsi" w:hAnsiTheme="minorHAnsi" w:eastAsiaTheme="minorHAnsi" w:cstheme="minorBidi"/>
          <w:noProof/>
          <w:color w:val="auto"/>
          <w:sz w:val="22"/>
          <w:szCs w:val="22"/>
          <w:lang w:val="en-GB"/>
        </w:rPr>
        <w:id w:val="-83303761"/>
        <w:docPartObj>
          <w:docPartGallery w:val="Table of Contents"/>
          <w:docPartUnique/>
        </w:docPartObj>
      </w:sdtPr>
      <w:sdtEndPr>
        <w:rPr>
          <w:b/>
          <w:bCs/>
          <w:noProof w:val="0"/>
        </w:rPr>
      </w:sdtEndPr>
      <w:sdtContent>
        <w:p w:rsidR="00D0090B" w:rsidRDefault="00D0090B" w14:paraId="4D23C23B" w14:textId="0D97397C">
          <w:pPr>
            <w:pStyle w:val="TOCHeading"/>
          </w:pPr>
          <w:r>
            <w:t>Contents</w:t>
          </w:r>
        </w:p>
        <w:p w:rsidR="00CF1644" w:rsidRDefault="00D0090B" w14:paraId="6E8FF594" w14:textId="6B64E16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113393117">
            <w:r w:rsidRPr="008447FA" w:rsidR="00CF1644">
              <w:rPr>
                <w:rStyle w:val="Hyperlink"/>
                <w:noProof/>
                <w:lang w:eastAsia="en-GB"/>
              </w:rPr>
              <w:t>ACRONYMS</w:t>
            </w:r>
            <w:r w:rsidR="00CF1644">
              <w:rPr>
                <w:noProof/>
                <w:webHidden/>
              </w:rPr>
              <w:tab/>
            </w:r>
            <w:r w:rsidR="00CF1644">
              <w:rPr>
                <w:noProof/>
                <w:webHidden/>
              </w:rPr>
              <w:fldChar w:fldCharType="begin"/>
            </w:r>
            <w:r w:rsidR="00CF1644">
              <w:rPr>
                <w:noProof/>
                <w:webHidden/>
              </w:rPr>
              <w:instrText xml:space="preserve"> PAGEREF _Toc113393117 \h </w:instrText>
            </w:r>
            <w:r w:rsidR="00CF1644">
              <w:rPr>
                <w:noProof/>
                <w:webHidden/>
              </w:rPr>
            </w:r>
            <w:r w:rsidR="00CF1644">
              <w:rPr>
                <w:noProof/>
                <w:webHidden/>
              </w:rPr>
              <w:fldChar w:fldCharType="separate"/>
            </w:r>
            <w:r w:rsidR="00CF1644">
              <w:rPr>
                <w:noProof/>
                <w:webHidden/>
              </w:rPr>
              <w:t>2</w:t>
            </w:r>
            <w:r w:rsidR="00CF1644">
              <w:rPr>
                <w:noProof/>
                <w:webHidden/>
              </w:rPr>
              <w:fldChar w:fldCharType="end"/>
            </w:r>
          </w:hyperlink>
        </w:p>
        <w:p w:rsidR="00CF1644" w:rsidRDefault="00FA4B29" w14:paraId="23CD25AE" w14:textId="367A4B1C">
          <w:pPr>
            <w:pStyle w:val="TOC1"/>
            <w:tabs>
              <w:tab w:val="right" w:leader="dot" w:pos="9016"/>
            </w:tabs>
            <w:rPr>
              <w:rFonts w:eastAsiaTheme="minorEastAsia"/>
              <w:noProof/>
              <w:lang w:eastAsia="en-GB"/>
            </w:rPr>
          </w:pPr>
          <w:hyperlink w:history="1" w:anchor="_Toc113393118">
            <w:r w:rsidRPr="008447FA" w:rsidR="00CF1644">
              <w:rPr>
                <w:rStyle w:val="Hyperlink"/>
                <w:noProof/>
                <w:lang w:eastAsia="en-GB"/>
              </w:rPr>
              <w:t>SUMMARY AND OVERVIEW</w:t>
            </w:r>
            <w:r w:rsidR="00CF1644">
              <w:rPr>
                <w:noProof/>
                <w:webHidden/>
              </w:rPr>
              <w:tab/>
            </w:r>
            <w:r w:rsidR="00CF1644">
              <w:rPr>
                <w:noProof/>
                <w:webHidden/>
              </w:rPr>
              <w:fldChar w:fldCharType="begin"/>
            </w:r>
            <w:r w:rsidR="00CF1644">
              <w:rPr>
                <w:noProof/>
                <w:webHidden/>
              </w:rPr>
              <w:instrText xml:space="preserve"> PAGEREF _Toc113393118 \h </w:instrText>
            </w:r>
            <w:r w:rsidR="00CF1644">
              <w:rPr>
                <w:noProof/>
                <w:webHidden/>
              </w:rPr>
            </w:r>
            <w:r w:rsidR="00CF1644">
              <w:rPr>
                <w:noProof/>
                <w:webHidden/>
              </w:rPr>
              <w:fldChar w:fldCharType="separate"/>
            </w:r>
            <w:r w:rsidR="00CF1644">
              <w:rPr>
                <w:noProof/>
                <w:webHidden/>
              </w:rPr>
              <w:t>3</w:t>
            </w:r>
            <w:r w:rsidR="00CF1644">
              <w:rPr>
                <w:noProof/>
                <w:webHidden/>
              </w:rPr>
              <w:fldChar w:fldCharType="end"/>
            </w:r>
          </w:hyperlink>
        </w:p>
        <w:p w:rsidR="00CF1644" w:rsidRDefault="00FA4B29" w14:paraId="102B41E1" w14:textId="1742A105">
          <w:pPr>
            <w:pStyle w:val="TOC2"/>
            <w:tabs>
              <w:tab w:val="right" w:leader="dot" w:pos="9016"/>
            </w:tabs>
            <w:rPr>
              <w:rFonts w:eastAsiaTheme="minorEastAsia"/>
              <w:noProof/>
              <w:lang w:eastAsia="en-GB"/>
            </w:rPr>
          </w:pPr>
          <w:hyperlink w:history="1" w:anchor="_Toc113393119">
            <w:r w:rsidRPr="008447FA" w:rsidR="00CF1644">
              <w:rPr>
                <w:rStyle w:val="Hyperlink"/>
                <w:noProof/>
              </w:rPr>
              <w:t>Recommendations</w:t>
            </w:r>
            <w:r w:rsidR="00CF1644">
              <w:rPr>
                <w:noProof/>
                <w:webHidden/>
              </w:rPr>
              <w:tab/>
            </w:r>
            <w:r w:rsidR="00CF1644">
              <w:rPr>
                <w:noProof/>
                <w:webHidden/>
              </w:rPr>
              <w:fldChar w:fldCharType="begin"/>
            </w:r>
            <w:r w:rsidR="00CF1644">
              <w:rPr>
                <w:noProof/>
                <w:webHidden/>
              </w:rPr>
              <w:instrText xml:space="preserve"> PAGEREF _Toc113393119 \h </w:instrText>
            </w:r>
            <w:r w:rsidR="00CF1644">
              <w:rPr>
                <w:noProof/>
                <w:webHidden/>
              </w:rPr>
            </w:r>
            <w:r w:rsidR="00CF1644">
              <w:rPr>
                <w:noProof/>
                <w:webHidden/>
              </w:rPr>
              <w:fldChar w:fldCharType="separate"/>
            </w:r>
            <w:r w:rsidR="00CF1644">
              <w:rPr>
                <w:noProof/>
                <w:webHidden/>
              </w:rPr>
              <w:t>4</w:t>
            </w:r>
            <w:r w:rsidR="00CF1644">
              <w:rPr>
                <w:noProof/>
                <w:webHidden/>
              </w:rPr>
              <w:fldChar w:fldCharType="end"/>
            </w:r>
          </w:hyperlink>
        </w:p>
        <w:p w:rsidR="00CF1644" w:rsidRDefault="00FA4B29" w14:paraId="668B1B05" w14:textId="02EF5115">
          <w:pPr>
            <w:pStyle w:val="TOC1"/>
            <w:tabs>
              <w:tab w:val="right" w:leader="dot" w:pos="9016"/>
            </w:tabs>
            <w:rPr>
              <w:rFonts w:eastAsiaTheme="minorEastAsia"/>
              <w:noProof/>
              <w:lang w:eastAsia="en-GB"/>
            </w:rPr>
          </w:pPr>
          <w:hyperlink w:history="1" w:anchor="_Toc113393120">
            <w:r w:rsidRPr="008447FA" w:rsidR="00CF1644">
              <w:rPr>
                <w:rStyle w:val="Hyperlink"/>
                <w:noProof/>
                <w:lang w:eastAsia="en-GB"/>
              </w:rPr>
              <w:t>INTRODUCTION TO THE 2021/22 ANNUAL REVIEW</w:t>
            </w:r>
            <w:r w:rsidR="00CF1644">
              <w:rPr>
                <w:noProof/>
                <w:webHidden/>
              </w:rPr>
              <w:tab/>
            </w:r>
            <w:r w:rsidR="00CF1644">
              <w:rPr>
                <w:noProof/>
                <w:webHidden/>
              </w:rPr>
              <w:fldChar w:fldCharType="begin"/>
            </w:r>
            <w:r w:rsidR="00CF1644">
              <w:rPr>
                <w:noProof/>
                <w:webHidden/>
              </w:rPr>
              <w:instrText xml:space="preserve"> PAGEREF _Toc113393120 \h </w:instrText>
            </w:r>
            <w:r w:rsidR="00CF1644">
              <w:rPr>
                <w:noProof/>
                <w:webHidden/>
              </w:rPr>
            </w:r>
            <w:r w:rsidR="00CF1644">
              <w:rPr>
                <w:noProof/>
                <w:webHidden/>
              </w:rPr>
              <w:fldChar w:fldCharType="separate"/>
            </w:r>
            <w:r w:rsidR="00CF1644">
              <w:rPr>
                <w:noProof/>
                <w:webHidden/>
              </w:rPr>
              <w:t>6</w:t>
            </w:r>
            <w:r w:rsidR="00CF1644">
              <w:rPr>
                <w:noProof/>
                <w:webHidden/>
              </w:rPr>
              <w:fldChar w:fldCharType="end"/>
            </w:r>
          </w:hyperlink>
        </w:p>
        <w:p w:rsidR="00CF1644" w:rsidRDefault="00FA4B29" w14:paraId="01987732" w14:textId="4EDDC8E3">
          <w:pPr>
            <w:pStyle w:val="TOC1"/>
            <w:tabs>
              <w:tab w:val="right" w:leader="dot" w:pos="9016"/>
            </w:tabs>
            <w:rPr>
              <w:rFonts w:eastAsiaTheme="minorEastAsia"/>
              <w:noProof/>
              <w:lang w:eastAsia="en-GB"/>
            </w:rPr>
          </w:pPr>
          <w:hyperlink w:history="1" w:anchor="_Toc113393121">
            <w:r w:rsidRPr="008447FA" w:rsidR="00CF1644">
              <w:rPr>
                <w:rStyle w:val="Hyperlink"/>
                <w:noProof/>
                <w:lang w:eastAsia="en-GB"/>
              </w:rPr>
              <w:t>THE KEY MESSAGES FROM THE EVIDENCE REVIEW</w:t>
            </w:r>
            <w:r w:rsidR="00CF1644">
              <w:rPr>
                <w:noProof/>
                <w:webHidden/>
              </w:rPr>
              <w:tab/>
            </w:r>
            <w:r w:rsidR="00CF1644">
              <w:rPr>
                <w:noProof/>
                <w:webHidden/>
              </w:rPr>
              <w:fldChar w:fldCharType="begin"/>
            </w:r>
            <w:r w:rsidR="00CF1644">
              <w:rPr>
                <w:noProof/>
                <w:webHidden/>
              </w:rPr>
              <w:instrText xml:space="preserve"> PAGEREF _Toc113393121 \h </w:instrText>
            </w:r>
            <w:r w:rsidR="00CF1644">
              <w:rPr>
                <w:noProof/>
                <w:webHidden/>
              </w:rPr>
            </w:r>
            <w:r w:rsidR="00CF1644">
              <w:rPr>
                <w:noProof/>
                <w:webHidden/>
              </w:rPr>
              <w:fldChar w:fldCharType="separate"/>
            </w:r>
            <w:r w:rsidR="00CF1644">
              <w:rPr>
                <w:noProof/>
                <w:webHidden/>
              </w:rPr>
              <w:t>9</w:t>
            </w:r>
            <w:r w:rsidR="00CF1644">
              <w:rPr>
                <w:noProof/>
                <w:webHidden/>
              </w:rPr>
              <w:fldChar w:fldCharType="end"/>
            </w:r>
          </w:hyperlink>
        </w:p>
        <w:p w:rsidR="00CF1644" w:rsidRDefault="00FA4B29" w14:paraId="51216D9D" w14:textId="368CD93D">
          <w:pPr>
            <w:pStyle w:val="TOC1"/>
            <w:tabs>
              <w:tab w:val="right" w:leader="dot" w:pos="9016"/>
            </w:tabs>
            <w:rPr>
              <w:rFonts w:eastAsiaTheme="minorEastAsia"/>
              <w:noProof/>
              <w:lang w:eastAsia="en-GB"/>
            </w:rPr>
          </w:pPr>
          <w:hyperlink w:history="1" w:anchor="_Toc113393122">
            <w:r w:rsidRPr="008447FA" w:rsidR="00CF1644">
              <w:rPr>
                <w:rStyle w:val="Hyperlink"/>
                <w:noProof/>
                <w:lang w:eastAsia="en-GB"/>
              </w:rPr>
              <w:t>VALUE FOR MONEY AND EXPENDITURE ANALYSIS</w:t>
            </w:r>
            <w:r w:rsidR="00CF1644">
              <w:rPr>
                <w:noProof/>
                <w:webHidden/>
              </w:rPr>
              <w:tab/>
            </w:r>
            <w:r w:rsidR="00CF1644">
              <w:rPr>
                <w:noProof/>
                <w:webHidden/>
              </w:rPr>
              <w:fldChar w:fldCharType="begin"/>
            </w:r>
            <w:r w:rsidR="00CF1644">
              <w:rPr>
                <w:noProof/>
                <w:webHidden/>
              </w:rPr>
              <w:instrText xml:space="preserve"> PAGEREF _Toc113393122 \h </w:instrText>
            </w:r>
            <w:r w:rsidR="00CF1644">
              <w:rPr>
                <w:noProof/>
                <w:webHidden/>
              </w:rPr>
            </w:r>
            <w:r w:rsidR="00CF1644">
              <w:rPr>
                <w:noProof/>
                <w:webHidden/>
              </w:rPr>
              <w:fldChar w:fldCharType="separate"/>
            </w:r>
            <w:r w:rsidR="00CF1644">
              <w:rPr>
                <w:noProof/>
                <w:webHidden/>
              </w:rPr>
              <w:t>14</w:t>
            </w:r>
            <w:r w:rsidR="00CF1644">
              <w:rPr>
                <w:noProof/>
                <w:webHidden/>
              </w:rPr>
              <w:fldChar w:fldCharType="end"/>
            </w:r>
          </w:hyperlink>
        </w:p>
        <w:p w:rsidR="00CF1644" w:rsidRDefault="00FA4B29" w14:paraId="0A76FF93" w14:textId="19D1C113">
          <w:pPr>
            <w:pStyle w:val="TOC1"/>
            <w:tabs>
              <w:tab w:val="right" w:leader="dot" w:pos="9016"/>
            </w:tabs>
            <w:rPr>
              <w:rFonts w:eastAsiaTheme="minorEastAsia"/>
              <w:noProof/>
              <w:lang w:eastAsia="en-GB"/>
            </w:rPr>
          </w:pPr>
          <w:hyperlink w:history="1" w:anchor="_Toc113393123">
            <w:r w:rsidRPr="008447FA" w:rsidR="00CF1644">
              <w:rPr>
                <w:rStyle w:val="Hyperlink"/>
                <w:noProof/>
              </w:rPr>
              <w:t>PROGRAMME ASSESSMENT</w:t>
            </w:r>
            <w:r w:rsidR="00CF1644">
              <w:rPr>
                <w:noProof/>
                <w:webHidden/>
              </w:rPr>
              <w:tab/>
            </w:r>
            <w:r w:rsidR="00CF1644">
              <w:rPr>
                <w:noProof/>
                <w:webHidden/>
              </w:rPr>
              <w:fldChar w:fldCharType="begin"/>
            </w:r>
            <w:r w:rsidR="00CF1644">
              <w:rPr>
                <w:noProof/>
                <w:webHidden/>
              </w:rPr>
              <w:instrText xml:space="preserve"> PAGEREF _Toc113393123 \h </w:instrText>
            </w:r>
            <w:r w:rsidR="00CF1644">
              <w:rPr>
                <w:noProof/>
                <w:webHidden/>
              </w:rPr>
            </w:r>
            <w:r w:rsidR="00CF1644">
              <w:rPr>
                <w:noProof/>
                <w:webHidden/>
              </w:rPr>
              <w:fldChar w:fldCharType="separate"/>
            </w:r>
            <w:r w:rsidR="00CF1644">
              <w:rPr>
                <w:noProof/>
                <w:webHidden/>
              </w:rPr>
              <w:t>16</w:t>
            </w:r>
            <w:r w:rsidR="00CF1644">
              <w:rPr>
                <w:noProof/>
                <w:webHidden/>
              </w:rPr>
              <w:fldChar w:fldCharType="end"/>
            </w:r>
          </w:hyperlink>
        </w:p>
        <w:p w:rsidR="00D0090B" w:rsidRDefault="00D0090B" w14:paraId="6FDF3A71" w14:textId="123759AF">
          <w:r>
            <w:rPr>
              <w:b/>
              <w:bCs/>
            </w:rPr>
            <w:fldChar w:fldCharType="end"/>
          </w:r>
        </w:p>
      </w:sdtContent>
    </w:sdt>
    <w:p w:rsidR="00D0090B" w:rsidRDefault="00D0090B" w14:paraId="6117AA77" w14:textId="77777777"/>
    <w:p w:rsidR="002A15FE" w:rsidRDefault="002A15FE" w14:paraId="62800432" w14:textId="16222055">
      <w:r>
        <w:br w:type="page"/>
      </w:r>
    </w:p>
    <w:p w:rsidRPr="00836B53" w:rsidR="002A15FE" w:rsidP="00836B53" w:rsidRDefault="00836B53" w14:paraId="0D97159E" w14:textId="54924422">
      <w:pPr>
        <w:rPr>
          <w:rStyle w:val="Heading1Char"/>
          <w:lang w:eastAsia="en-GB"/>
        </w:rPr>
      </w:pPr>
      <w:bookmarkStart w:name="_Toc113393117" w:id="0"/>
      <w:r w:rsidRPr="00836B53">
        <w:rPr>
          <w:rStyle w:val="Heading1Char"/>
          <w:lang w:eastAsia="en-GB"/>
        </w:rPr>
        <w:lastRenderedPageBreak/>
        <w:t>ACRONYMS</w:t>
      </w:r>
      <w:bookmarkEnd w:id="0"/>
    </w:p>
    <w:tbl>
      <w:tblPr>
        <w:tblW w:w="9210" w:type="dxa"/>
        <w:tblLayout w:type="fixed"/>
        <w:tblCellMar>
          <w:left w:w="10" w:type="dxa"/>
          <w:right w:w="10" w:type="dxa"/>
        </w:tblCellMar>
        <w:tblLook w:val="04A0" w:firstRow="1" w:lastRow="0" w:firstColumn="1" w:lastColumn="0" w:noHBand="0" w:noVBand="1"/>
      </w:tblPr>
      <w:tblGrid>
        <w:gridCol w:w="988"/>
        <w:gridCol w:w="8222"/>
      </w:tblGrid>
      <w:tr w:rsidR="00375174" w:rsidTr="004F7736" w14:paraId="5D210A9A"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375174" w:rsidRDefault="00375174" w14:paraId="3D633D88" w14:textId="21CA84D5">
            <w:pPr>
              <w:spacing w:line="256" w:lineRule="auto"/>
              <w:rPr>
                <w:rFonts w:ascii="Calibri Light" w:hAnsi="Calibri Light" w:eastAsia="Calibri Light" w:cs="Calibri Light"/>
                <w:sz w:val="20"/>
                <w:szCs w:val="20"/>
              </w:rPr>
            </w:pPr>
            <w:r>
              <w:rPr>
                <w:rFonts w:ascii="Calibri Light" w:hAnsi="Calibri Light" w:eastAsia="Calibri Light" w:cs="Calibri Light"/>
                <w:sz w:val="20"/>
                <w:szCs w:val="20"/>
              </w:rPr>
              <w:t>DFID</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375174" w:rsidRDefault="00073B9E" w14:paraId="233C58A2" w14:textId="2B66136E">
            <w:pPr>
              <w:spacing w:line="256" w:lineRule="auto"/>
              <w:rPr>
                <w:rFonts w:ascii="Calibri" w:hAnsi="Calibri" w:eastAsia="Calibri" w:cs="Calibri"/>
                <w:sz w:val="20"/>
                <w:szCs w:val="20"/>
              </w:rPr>
            </w:pPr>
            <w:r w:rsidRPr="00073B9E">
              <w:rPr>
                <w:rFonts w:ascii="Calibri" w:hAnsi="Calibri" w:eastAsia="Calibri" w:cs="Calibri"/>
                <w:sz w:val="20"/>
                <w:szCs w:val="20"/>
              </w:rPr>
              <w:t>Department for International Development</w:t>
            </w:r>
          </w:p>
        </w:tc>
      </w:tr>
      <w:tr w:rsidR="002A15FE" w:rsidTr="004F7736" w14:paraId="08A05F58"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0655C28E" w14:textId="77777777">
            <w:pPr>
              <w:spacing w:line="256" w:lineRule="auto"/>
            </w:pPr>
            <w:r>
              <w:rPr>
                <w:rFonts w:ascii="Calibri Light" w:hAnsi="Calibri Light" w:eastAsia="Calibri Light" w:cs="Calibri Light"/>
                <w:sz w:val="20"/>
                <w:szCs w:val="20"/>
              </w:rPr>
              <w:t>FCDO</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23157118" w14:textId="77777777">
            <w:pPr>
              <w:spacing w:line="256" w:lineRule="auto"/>
            </w:pPr>
            <w:r>
              <w:rPr>
                <w:rFonts w:ascii="Calibri" w:hAnsi="Calibri" w:eastAsia="Calibri" w:cs="Calibri"/>
                <w:sz w:val="20"/>
                <w:szCs w:val="20"/>
              </w:rPr>
              <w:t>Foreign, Commonwealth and Development Office</w:t>
            </w:r>
          </w:p>
        </w:tc>
      </w:tr>
      <w:tr w:rsidR="002A15FE" w:rsidTr="004F7736" w14:paraId="10FE50FD"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5D34D8D9" w14:textId="77777777">
            <w:pPr>
              <w:spacing w:line="256" w:lineRule="auto"/>
            </w:pPr>
            <w:r>
              <w:rPr>
                <w:rFonts w:ascii="Calibri Light" w:hAnsi="Calibri Light" w:eastAsia="Calibri Light" w:cs="Calibri Light"/>
                <w:sz w:val="20"/>
                <w:szCs w:val="20"/>
              </w:rPr>
              <w:t>GSS</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4F6FD9AB" w14:textId="77777777">
            <w:pPr>
              <w:spacing w:line="256" w:lineRule="auto"/>
            </w:pPr>
            <w:r>
              <w:rPr>
                <w:rFonts w:ascii="Calibri" w:hAnsi="Calibri" w:eastAsia="Calibri" w:cs="Calibri"/>
                <w:sz w:val="20"/>
                <w:szCs w:val="20"/>
              </w:rPr>
              <w:t>Ghana Statistical Service</w:t>
            </w:r>
          </w:p>
        </w:tc>
      </w:tr>
      <w:tr w:rsidR="002A15FE" w:rsidTr="004F7736" w14:paraId="4EA36BE1"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0775A18D" w14:textId="77777777">
            <w:pPr>
              <w:spacing w:line="256" w:lineRule="auto"/>
            </w:pPr>
            <w:r>
              <w:rPr>
                <w:rFonts w:ascii="Calibri Light" w:hAnsi="Calibri Light" w:eastAsia="Calibri Light" w:cs="Calibri Light"/>
                <w:sz w:val="20"/>
                <w:szCs w:val="20"/>
              </w:rPr>
              <w:t>KNBS</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46C35512" w14:textId="77777777">
            <w:pPr>
              <w:spacing w:line="256" w:lineRule="auto"/>
            </w:pPr>
            <w:r>
              <w:rPr>
                <w:rFonts w:ascii="Calibri" w:hAnsi="Calibri" w:eastAsia="Calibri" w:cs="Calibri"/>
                <w:sz w:val="20"/>
                <w:szCs w:val="20"/>
              </w:rPr>
              <w:t>Kenya National Bureau of Statistics</w:t>
            </w:r>
          </w:p>
        </w:tc>
      </w:tr>
      <w:tr w:rsidR="001F5855" w:rsidTr="004F7736" w14:paraId="185C2777"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1F5855" w:rsidRDefault="00760BC6" w14:paraId="631C68EF" w14:textId="529DF53B">
            <w:pPr>
              <w:spacing w:line="256" w:lineRule="auto"/>
              <w:rPr>
                <w:rFonts w:ascii="Calibri Light" w:hAnsi="Calibri Light" w:eastAsia="Calibri Light" w:cs="Calibri Light"/>
                <w:sz w:val="20"/>
                <w:szCs w:val="20"/>
              </w:rPr>
            </w:pPr>
            <w:r>
              <w:rPr>
                <w:rFonts w:ascii="Calibri Light" w:hAnsi="Calibri Light" w:eastAsia="Calibri Light" w:cs="Calibri Light"/>
                <w:sz w:val="20"/>
                <w:szCs w:val="20"/>
              </w:rPr>
              <w:t>NSA</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1F5855" w:rsidRDefault="00760BC6" w14:paraId="53F27AC1" w14:textId="5BFCA7E0">
            <w:pPr>
              <w:spacing w:line="256" w:lineRule="auto"/>
              <w:rPr>
                <w:rFonts w:ascii="Calibri" w:hAnsi="Calibri" w:eastAsia="Calibri" w:cs="Calibri"/>
                <w:sz w:val="20"/>
                <w:szCs w:val="20"/>
              </w:rPr>
            </w:pPr>
            <w:r>
              <w:rPr>
                <w:rFonts w:ascii="Calibri" w:hAnsi="Calibri" w:eastAsia="Calibri" w:cs="Calibri"/>
                <w:sz w:val="20"/>
                <w:szCs w:val="20"/>
              </w:rPr>
              <w:t>Na</w:t>
            </w:r>
            <w:r w:rsidR="0040101E">
              <w:rPr>
                <w:rFonts w:ascii="Calibri" w:hAnsi="Calibri" w:eastAsia="Calibri" w:cs="Calibri"/>
                <w:sz w:val="20"/>
                <w:szCs w:val="20"/>
              </w:rPr>
              <w:t>mibia Statistics Agency</w:t>
            </w:r>
          </w:p>
        </w:tc>
      </w:tr>
      <w:tr w:rsidR="002A15FE" w:rsidTr="004F7736" w14:paraId="27B9D3D5"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04D4AE62" w14:textId="77777777">
            <w:pPr>
              <w:spacing w:line="256" w:lineRule="auto"/>
            </w:pPr>
            <w:r>
              <w:rPr>
                <w:rFonts w:ascii="Calibri Light" w:hAnsi="Calibri Light" w:eastAsia="Calibri Light" w:cs="Calibri Light"/>
                <w:sz w:val="20"/>
                <w:szCs w:val="20"/>
              </w:rPr>
              <w:t>NISR</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6E32A391" w14:textId="77777777">
            <w:pPr>
              <w:spacing w:line="256" w:lineRule="auto"/>
            </w:pPr>
            <w:r>
              <w:rPr>
                <w:rFonts w:ascii="Calibri" w:hAnsi="Calibri" w:eastAsia="Calibri" w:cs="Calibri"/>
                <w:sz w:val="20"/>
                <w:szCs w:val="20"/>
              </w:rPr>
              <w:t>National Institute for Statistics Rwanda</w:t>
            </w:r>
          </w:p>
        </w:tc>
      </w:tr>
      <w:tr w:rsidR="002A15FE" w:rsidTr="004F7736" w14:paraId="7C3CEF77"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1F006A6C" w14:textId="77777777">
            <w:pPr>
              <w:spacing w:line="256" w:lineRule="auto"/>
            </w:pPr>
            <w:r>
              <w:rPr>
                <w:rFonts w:ascii="Calibri Light" w:hAnsi="Calibri Light" w:eastAsia="Calibri Light" w:cs="Calibri Light"/>
                <w:sz w:val="20"/>
                <w:szCs w:val="20"/>
              </w:rPr>
              <w:t>NSO</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6DFF751E" w14:textId="77777777">
            <w:pPr>
              <w:spacing w:line="256" w:lineRule="auto"/>
            </w:pPr>
            <w:r>
              <w:rPr>
                <w:rFonts w:ascii="Calibri" w:hAnsi="Calibri" w:eastAsia="Calibri" w:cs="Calibri"/>
                <w:sz w:val="20"/>
                <w:szCs w:val="20"/>
              </w:rPr>
              <w:t>National Statistical Office</w:t>
            </w:r>
          </w:p>
        </w:tc>
      </w:tr>
      <w:tr w:rsidR="002A15FE" w:rsidTr="004F7736" w14:paraId="4AFC48DB"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48BB93E7" w14:textId="77777777">
            <w:pPr>
              <w:spacing w:line="256" w:lineRule="auto"/>
            </w:pPr>
            <w:r>
              <w:rPr>
                <w:rFonts w:ascii="Calibri Light" w:hAnsi="Calibri Light" w:eastAsia="Calibri Light" w:cs="Calibri Light"/>
                <w:sz w:val="20"/>
                <w:szCs w:val="20"/>
              </w:rPr>
              <w:t>ODA</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5F25DF81" w14:textId="77777777">
            <w:pPr>
              <w:spacing w:line="256" w:lineRule="auto"/>
            </w:pPr>
            <w:r>
              <w:rPr>
                <w:rFonts w:ascii="Calibri" w:hAnsi="Calibri" w:eastAsia="Calibri" w:cs="Calibri"/>
                <w:sz w:val="20"/>
                <w:szCs w:val="20"/>
              </w:rPr>
              <w:t>Official Development Assistance</w:t>
            </w:r>
          </w:p>
        </w:tc>
      </w:tr>
      <w:tr w:rsidR="002A15FE" w:rsidTr="004F7736" w14:paraId="3667A2C6"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4B83D01A" w14:textId="77777777">
            <w:pPr>
              <w:spacing w:line="256" w:lineRule="auto"/>
            </w:pPr>
            <w:r>
              <w:rPr>
                <w:rFonts w:ascii="Calibri Light" w:hAnsi="Calibri Light" w:eastAsia="Calibri Light" w:cs="Calibri Light"/>
                <w:sz w:val="20"/>
                <w:szCs w:val="20"/>
              </w:rPr>
              <w:t>ONS</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1AD3476B" w14:textId="77777777">
            <w:pPr>
              <w:spacing w:line="256" w:lineRule="auto"/>
            </w:pPr>
            <w:r>
              <w:rPr>
                <w:rFonts w:ascii="Calibri" w:hAnsi="Calibri" w:eastAsia="Calibri" w:cs="Calibri"/>
                <w:sz w:val="20"/>
                <w:szCs w:val="20"/>
              </w:rPr>
              <w:t>UK Office for National Statistics</w:t>
            </w:r>
          </w:p>
        </w:tc>
      </w:tr>
      <w:tr w:rsidR="002A15FE" w:rsidTr="004F7736" w14:paraId="3966128D"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40DC43AC" w14:textId="77777777">
            <w:pPr>
              <w:spacing w:line="256" w:lineRule="auto"/>
            </w:pPr>
            <w:r>
              <w:rPr>
                <w:rFonts w:ascii="Calibri Light" w:hAnsi="Calibri Light" w:eastAsia="Calibri Light" w:cs="Calibri Light"/>
                <w:sz w:val="20"/>
                <w:szCs w:val="20"/>
              </w:rPr>
              <w:t>SDGs</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5D1CEABC" w14:textId="77777777">
            <w:pPr>
              <w:spacing w:line="256" w:lineRule="auto"/>
            </w:pPr>
            <w:r>
              <w:rPr>
                <w:rFonts w:ascii="Calibri" w:hAnsi="Calibri" w:eastAsia="Calibri" w:cs="Calibri"/>
                <w:sz w:val="20"/>
                <w:szCs w:val="20"/>
              </w:rPr>
              <w:t>Sustainable Development Goals</w:t>
            </w:r>
          </w:p>
        </w:tc>
      </w:tr>
      <w:tr w:rsidR="002A15FE" w:rsidTr="004F7736" w14:paraId="4ECF4878" w14:textId="77777777">
        <w:tc>
          <w:tcPr>
            <w:tcW w:w="9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1BE2866A" w14:textId="77777777">
            <w:pPr>
              <w:spacing w:line="256" w:lineRule="auto"/>
            </w:pPr>
            <w:r>
              <w:rPr>
                <w:rFonts w:ascii="Calibri" w:hAnsi="Calibri" w:eastAsia="Calibri" w:cs="Calibri"/>
                <w:sz w:val="20"/>
                <w:szCs w:val="20"/>
              </w:rPr>
              <w:t>UNECA</w:t>
            </w:r>
          </w:p>
        </w:tc>
        <w:tc>
          <w:tcPr>
            <w:tcW w:w="8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002A15FE" w:rsidRDefault="002A15FE" w14:paraId="5C4B4628" w14:textId="77777777">
            <w:pPr>
              <w:spacing w:line="256" w:lineRule="auto"/>
            </w:pPr>
            <w:r>
              <w:rPr>
                <w:rFonts w:ascii="Calibri" w:hAnsi="Calibri" w:eastAsia="Calibri" w:cs="Calibri"/>
                <w:sz w:val="20"/>
                <w:szCs w:val="20"/>
              </w:rPr>
              <w:t>United Nations Economic Commission for Africa</w:t>
            </w:r>
          </w:p>
        </w:tc>
      </w:tr>
    </w:tbl>
    <w:p w:rsidR="00D0090B" w:rsidRDefault="00D0090B" w14:paraId="363F0E55" w14:textId="77777777"/>
    <w:p w:rsidR="00D0090B" w:rsidRDefault="00D0090B" w14:paraId="4E64F81A" w14:textId="128ECF0C"/>
    <w:p w:rsidR="00D0090B" w:rsidRDefault="00D0090B" w14:paraId="0BA9AB6C" w14:textId="3164083C">
      <w:pPr>
        <w:rPr>
          <w:rFonts w:ascii="Arial" w:hAnsi="Arial" w:cs="Arial"/>
          <w:sz w:val="24"/>
          <w:szCs w:val="24"/>
        </w:rPr>
      </w:pPr>
    </w:p>
    <w:p w:rsidR="00D0090B" w:rsidRDefault="00D0090B" w14:paraId="7700721B" w14:textId="67266201">
      <w:pPr>
        <w:rPr>
          <w:rFonts w:ascii="Arial" w:hAnsi="Arial" w:cs="Arial"/>
          <w:sz w:val="24"/>
          <w:szCs w:val="24"/>
        </w:rPr>
      </w:pPr>
    </w:p>
    <w:p w:rsidR="00D0090B" w:rsidRDefault="00D0090B" w14:paraId="382866EE" w14:textId="77777777">
      <w:pPr>
        <w:rPr>
          <w:rFonts w:ascii="Calibri" w:hAnsi="Calibri" w:eastAsia="Times New Roman" w:cs="Calibri"/>
          <w:color w:val="000000"/>
          <w:sz w:val="20"/>
          <w:szCs w:val="20"/>
          <w:lang w:eastAsia="en-GB"/>
        </w:rPr>
      </w:pPr>
      <w:r>
        <w:rPr>
          <w:rFonts w:ascii="Calibri" w:hAnsi="Calibri" w:eastAsia="Times New Roman" w:cs="Calibri"/>
          <w:color w:val="000000"/>
          <w:sz w:val="20"/>
          <w:szCs w:val="20"/>
          <w:lang w:eastAsia="en-GB"/>
        </w:rPr>
        <w:br w:type="page"/>
      </w:r>
    </w:p>
    <w:p w:rsidR="00D0090B" w:rsidRDefault="00D0090B" w14:paraId="468AA54B" w14:textId="46C604FB">
      <w:pPr>
        <w:rPr>
          <w:rFonts w:ascii="Calibri" w:hAnsi="Calibri" w:eastAsia="Times New Roman" w:cs="Calibri"/>
          <w:color w:val="000000"/>
          <w:sz w:val="20"/>
          <w:szCs w:val="20"/>
          <w:lang w:eastAsia="en-GB"/>
        </w:rPr>
      </w:pPr>
      <w:bookmarkStart w:name="_Toc113393118" w:id="1"/>
      <w:r w:rsidRPr="00D0090B">
        <w:rPr>
          <w:rStyle w:val="Heading1Char"/>
          <w:lang w:eastAsia="en-GB"/>
        </w:rPr>
        <w:lastRenderedPageBreak/>
        <w:t>SUMMARY AND OVERVIEW</w:t>
      </w:r>
      <w:bookmarkEnd w:id="1"/>
    </w:p>
    <w:p w:rsidR="00B505DC" w:rsidP="007C5D88" w:rsidRDefault="00B505DC" w14:paraId="37842C55" w14:textId="77777777">
      <w:pPr>
        <w:spacing w:after="0" w:line="240" w:lineRule="auto"/>
        <w:rPr>
          <w:rFonts w:ascii="Arial" w:hAnsi="Arial" w:cs="Arial"/>
          <w:sz w:val="24"/>
          <w:szCs w:val="24"/>
        </w:rPr>
      </w:pPr>
    </w:p>
    <w:tbl>
      <w:tblPr>
        <w:tblpPr w:leftFromText="180" w:rightFromText="180" w:vertAnchor="text" w:tblpY="196"/>
        <w:tblW w:w="3040" w:type="dxa"/>
        <w:tblCellMar>
          <w:left w:w="10" w:type="dxa"/>
          <w:right w:w="10" w:type="dxa"/>
        </w:tblCellMar>
        <w:tblLook w:val="04A0" w:firstRow="1" w:lastRow="0" w:firstColumn="1" w:lastColumn="0" w:noHBand="0" w:noVBand="1"/>
      </w:tblPr>
      <w:tblGrid>
        <w:gridCol w:w="1755"/>
        <w:gridCol w:w="1285"/>
      </w:tblGrid>
      <w:tr w:rsidRPr="008C711C" w:rsidR="00B505DC" w:rsidTr="00B505DC" w14:paraId="7AF6CC2B" w14:textId="77777777">
        <w:tc>
          <w:tcPr>
            <w:tcW w:w="1755" w:type="dxa"/>
            <w:tcBorders>
              <w:top w:val="single" w:color="000000" w:sz="4" w:space="0"/>
              <w:left w:val="single" w:color="000000" w:sz="4" w:space="0"/>
              <w:bottom w:val="single" w:color="000000" w:sz="4" w:space="0"/>
              <w:right w:val="single" w:color="000000" w:sz="4" w:space="0"/>
            </w:tcBorders>
            <w:shd w:val="clear" w:color="auto" w:fill="B4C6E7"/>
            <w:tcMar>
              <w:top w:w="0" w:type="dxa"/>
              <w:left w:w="108" w:type="dxa"/>
              <w:bottom w:w="0" w:type="dxa"/>
              <w:right w:w="108" w:type="dxa"/>
            </w:tcMar>
            <w:hideMark/>
          </w:tcPr>
          <w:p w:rsidRPr="008C711C" w:rsidR="00B505DC" w:rsidP="00B505DC" w:rsidRDefault="00B505DC" w14:paraId="58175289" w14:textId="77777777">
            <w:pPr>
              <w:spacing w:line="256" w:lineRule="auto"/>
              <w:rPr>
                <w:rFonts w:ascii="Arial" w:hAnsi="Arial" w:cs="Arial"/>
              </w:rPr>
            </w:pPr>
            <w:r w:rsidRPr="008C711C">
              <w:rPr>
                <w:rFonts w:ascii="Arial" w:hAnsi="Arial" w:cs="Arial"/>
                <w:sz w:val="20"/>
              </w:rPr>
              <w:t>Year</w:t>
            </w:r>
          </w:p>
        </w:tc>
        <w:tc>
          <w:tcPr>
            <w:tcW w:w="12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8C711C" w:rsidR="00B505DC" w:rsidP="00B505DC" w:rsidRDefault="00B505DC" w14:paraId="11C62E9C" w14:textId="77777777">
            <w:pPr>
              <w:spacing w:line="256" w:lineRule="auto"/>
              <w:rPr>
                <w:rFonts w:ascii="Arial" w:hAnsi="Arial" w:cs="Arial"/>
              </w:rPr>
            </w:pPr>
            <w:r w:rsidRPr="008C711C">
              <w:rPr>
                <w:rFonts w:ascii="Arial" w:hAnsi="Arial" w:cs="Arial"/>
                <w:b/>
                <w:sz w:val="20"/>
              </w:rPr>
              <w:t>2021</w:t>
            </w:r>
          </w:p>
        </w:tc>
      </w:tr>
      <w:tr w:rsidRPr="008C711C" w:rsidR="00B505DC" w:rsidTr="00B505DC" w14:paraId="494E33B0" w14:textId="77777777">
        <w:tc>
          <w:tcPr>
            <w:tcW w:w="1755" w:type="dxa"/>
            <w:tcBorders>
              <w:top w:val="single" w:color="000000" w:sz="4" w:space="0"/>
              <w:left w:val="single" w:color="000000" w:sz="4" w:space="0"/>
              <w:bottom w:val="single" w:color="000000" w:sz="4" w:space="0"/>
              <w:right w:val="single" w:color="000000" w:sz="4" w:space="0"/>
            </w:tcBorders>
            <w:shd w:val="clear" w:color="auto" w:fill="B4C6E7"/>
            <w:tcMar>
              <w:top w:w="0" w:type="dxa"/>
              <w:left w:w="108" w:type="dxa"/>
              <w:bottom w:w="0" w:type="dxa"/>
              <w:right w:w="108" w:type="dxa"/>
            </w:tcMar>
            <w:hideMark/>
          </w:tcPr>
          <w:p w:rsidRPr="008C711C" w:rsidR="00B505DC" w:rsidP="00B505DC" w:rsidRDefault="00B505DC" w14:paraId="690381FC" w14:textId="77777777">
            <w:pPr>
              <w:spacing w:line="256" w:lineRule="auto"/>
              <w:rPr>
                <w:rFonts w:ascii="Arial" w:hAnsi="Arial" w:cs="Arial"/>
              </w:rPr>
            </w:pPr>
            <w:r w:rsidRPr="008C711C">
              <w:rPr>
                <w:rFonts w:ascii="Arial" w:hAnsi="Arial" w:cs="Arial"/>
                <w:sz w:val="20"/>
              </w:rPr>
              <w:t>Overall Output Score</w:t>
            </w:r>
          </w:p>
        </w:tc>
        <w:tc>
          <w:tcPr>
            <w:tcW w:w="12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8C711C" w:rsidR="00B505DC" w:rsidP="00B505DC" w:rsidRDefault="00B505DC" w14:paraId="469E7DD5" w14:textId="77777777">
            <w:pPr>
              <w:spacing w:line="256" w:lineRule="auto"/>
              <w:rPr>
                <w:rFonts w:ascii="Arial" w:hAnsi="Arial" w:cs="Arial"/>
              </w:rPr>
            </w:pPr>
            <w:r w:rsidRPr="008C711C">
              <w:rPr>
                <w:rFonts w:ascii="Arial" w:hAnsi="Arial" w:cs="Arial"/>
                <w:b/>
                <w:sz w:val="20"/>
              </w:rPr>
              <w:t>A+</w:t>
            </w:r>
          </w:p>
        </w:tc>
      </w:tr>
      <w:tr w:rsidRPr="008C711C" w:rsidR="00B505DC" w:rsidTr="00B505DC" w14:paraId="01BAC180" w14:textId="77777777">
        <w:trPr>
          <w:trHeight w:val="300"/>
        </w:trPr>
        <w:tc>
          <w:tcPr>
            <w:tcW w:w="1755" w:type="dxa"/>
            <w:tcBorders>
              <w:top w:val="single" w:color="000000" w:sz="4" w:space="0"/>
              <w:left w:val="single" w:color="000000" w:sz="4" w:space="0"/>
              <w:bottom w:val="single" w:color="000000" w:sz="4" w:space="0"/>
              <w:right w:val="single" w:color="000000" w:sz="4" w:space="0"/>
            </w:tcBorders>
            <w:shd w:val="clear" w:color="auto" w:fill="B4C6E7"/>
            <w:tcMar>
              <w:top w:w="0" w:type="dxa"/>
              <w:left w:w="108" w:type="dxa"/>
              <w:bottom w:w="0" w:type="dxa"/>
              <w:right w:w="108" w:type="dxa"/>
            </w:tcMar>
            <w:hideMark/>
          </w:tcPr>
          <w:p w:rsidRPr="008C711C" w:rsidR="00B505DC" w:rsidP="00B505DC" w:rsidRDefault="00B505DC" w14:paraId="5821C293" w14:textId="77777777">
            <w:pPr>
              <w:spacing w:line="256" w:lineRule="auto"/>
              <w:rPr>
                <w:rFonts w:ascii="Arial" w:hAnsi="Arial" w:cs="Arial"/>
              </w:rPr>
            </w:pPr>
            <w:r w:rsidRPr="008C711C">
              <w:rPr>
                <w:rFonts w:ascii="Arial" w:hAnsi="Arial" w:cs="Arial"/>
                <w:sz w:val="20"/>
              </w:rPr>
              <w:t>Risk Rating</w:t>
            </w:r>
            <w:r w:rsidRPr="008C711C">
              <w:rPr>
                <w:rFonts w:ascii="Arial" w:hAnsi="Arial" w:cs="Arial"/>
              </w:rPr>
              <w:t xml:space="preserve"> </w:t>
            </w:r>
          </w:p>
        </w:tc>
        <w:tc>
          <w:tcPr>
            <w:tcW w:w="12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8C711C" w:rsidR="00B505DC" w:rsidP="00B505DC" w:rsidRDefault="00B505DC" w14:paraId="223260DD" w14:textId="77777777">
            <w:pPr>
              <w:spacing w:line="256" w:lineRule="auto"/>
              <w:rPr>
                <w:rFonts w:ascii="Arial" w:hAnsi="Arial" w:cs="Arial"/>
              </w:rPr>
            </w:pPr>
            <w:r>
              <w:rPr>
                <w:rFonts w:ascii="Arial" w:hAnsi="Arial" w:cs="Arial"/>
                <w:b/>
                <w:sz w:val="20"/>
              </w:rPr>
              <w:t>Minor</w:t>
            </w:r>
          </w:p>
        </w:tc>
      </w:tr>
    </w:tbl>
    <w:p w:rsidR="00B505DC" w:rsidP="007C5D88" w:rsidRDefault="00B505DC" w14:paraId="3B2BFA5C" w14:textId="77777777">
      <w:pPr>
        <w:spacing w:after="0" w:line="240" w:lineRule="auto"/>
        <w:rPr>
          <w:rFonts w:ascii="Arial" w:hAnsi="Arial" w:cs="Arial"/>
          <w:sz w:val="24"/>
          <w:szCs w:val="24"/>
        </w:rPr>
      </w:pPr>
    </w:p>
    <w:p w:rsidR="00B505DC" w:rsidP="007C5D88" w:rsidRDefault="00B505DC" w14:paraId="6BE6F305" w14:textId="77777777">
      <w:pPr>
        <w:spacing w:after="0" w:line="240" w:lineRule="auto"/>
        <w:rPr>
          <w:rFonts w:ascii="Arial" w:hAnsi="Arial" w:cs="Arial"/>
          <w:sz w:val="24"/>
          <w:szCs w:val="24"/>
        </w:rPr>
      </w:pPr>
    </w:p>
    <w:p w:rsidR="00B505DC" w:rsidP="007C5D88" w:rsidRDefault="00B505DC" w14:paraId="7C8807C1" w14:textId="77777777">
      <w:pPr>
        <w:spacing w:after="0" w:line="240" w:lineRule="auto"/>
        <w:rPr>
          <w:rFonts w:ascii="Arial" w:hAnsi="Arial" w:cs="Arial"/>
          <w:sz w:val="24"/>
          <w:szCs w:val="24"/>
        </w:rPr>
      </w:pPr>
    </w:p>
    <w:p w:rsidR="00B505DC" w:rsidP="007C5D88" w:rsidRDefault="00B505DC" w14:paraId="1F9C0CDE" w14:textId="77777777">
      <w:pPr>
        <w:spacing w:after="0" w:line="240" w:lineRule="auto"/>
        <w:rPr>
          <w:rFonts w:ascii="Arial" w:hAnsi="Arial" w:cs="Arial"/>
          <w:sz w:val="24"/>
          <w:szCs w:val="24"/>
        </w:rPr>
      </w:pPr>
    </w:p>
    <w:p w:rsidR="00B505DC" w:rsidP="007C5D88" w:rsidRDefault="00B505DC" w14:paraId="49B3AD40" w14:textId="77777777">
      <w:pPr>
        <w:spacing w:after="0" w:line="240" w:lineRule="auto"/>
        <w:rPr>
          <w:rFonts w:ascii="Arial" w:hAnsi="Arial" w:cs="Arial"/>
          <w:sz w:val="24"/>
          <w:szCs w:val="24"/>
        </w:rPr>
      </w:pPr>
    </w:p>
    <w:p w:rsidR="00B505DC" w:rsidP="007C5D88" w:rsidRDefault="00B505DC" w14:paraId="60BA6FA7" w14:textId="77777777">
      <w:pPr>
        <w:spacing w:after="0" w:line="240" w:lineRule="auto"/>
        <w:rPr>
          <w:rFonts w:ascii="Arial" w:hAnsi="Arial" w:cs="Arial"/>
          <w:sz w:val="24"/>
          <w:szCs w:val="24"/>
        </w:rPr>
      </w:pPr>
    </w:p>
    <w:p w:rsidR="00B505DC" w:rsidP="007C5D88" w:rsidRDefault="00B505DC" w14:paraId="00C9D922" w14:textId="77777777">
      <w:pPr>
        <w:spacing w:after="0" w:line="240" w:lineRule="auto"/>
        <w:rPr>
          <w:rFonts w:ascii="Arial" w:hAnsi="Arial" w:cs="Arial"/>
          <w:sz w:val="24"/>
          <w:szCs w:val="24"/>
        </w:rPr>
      </w:pPr>
    </w:p>
    <w:p w:rsidR="00654848" w:rsidP="007C5D88" w:rsidRDefault="00F11A95" w14:paraId="107D602E" w14:textId="613D7D71">
      <w:pPr>
        <w:spacing w:after="0" w:line="240" w:lineRule="auto"/>
        <w:rPr>
          <w:rFonts w:ascii="Arial" w:hAnsi="Arial" w:cs="Arial"/>
          <w:sz w:val="24"/>
          <w:szCs w:val="24"/>
        </w:rPr>
      </w:pPr>
      <w:r w:rsidRPr="00F11A95">
        <w:rPr>
          <w:rFonts w:ascii="Arial" w:hAnsi="Arial" w:cs="Arial"/>
          <w:sz w:val="24"/>
          <w:szCs w:val="24"/>
        </w:rPr>
        <w:t xml:space="preserve">The International Development Team (IDT) was created in 2016 to work side-by-side with national statistical offices around the world to support them in developing high-quality statistics for the global public good. In 2017, an agreed Memorandum of Understanding set out the working arrangements between DFID and ONS for the UK Partnership Programme for the Modernisation of Official Statistics. This programme arrangement came to an end in </w:t>
      </w:r>
      <w:r w:rsidR="00D61E72">
        <w:rPr>
          <w:rFonts w:ascii="Arial" w:hAnsi="Arial" w:cs="Arial"/>
          <w:sz w:val="24"/>
          <w:szCs w:val="24"/>
        </w:rPr>
        <w:t>June</w:t>
      </w:r>
      <w:r w:rsidRPr="00F11A95">
        <w:rPr>
          <w:rFonts w:ascii="Arial" w:hAnsi="Arial" w:cs="Arial"/>
          <w:sz w:val="24"/>
          <w:szCs w:val="24"/>
        </w:rPr>
        <w:t xml:space="preserve"> 2021. And since April 2021, ONS has received UK Government Official Development Assistance (ODA) funding to deliver this programme of work supporting the modernisation of official statistics independent of FCDO</w:t>
      </w:r>
      <w:r w:rsidR="0002338B">
        <w:rPr>
          <w:rFonts w:ascii="Arial" w:hAnsi="Arial" w:cs="Arial"/>
          <w:sz w:val="24"/>
          <w:szCs w:val="24"/>
        </w:rPr>
        <w:t>. I</w:t>
      </w:r>
      <w:r w:rsidRPr="00B54328" w:rsidR="00B54328">
        <w:rPr>
          <w:rFonts w:ascii="Arial" w:hAnsi="Arial" w:cs="Arial"/>
          <w:sz w:val="24"/>
          <w:szCs w:val="24"/>
        </w:rPr>
        <w:t xml:space="preserve">nitially </w:t>
      </w:r>
      <w:r w:rsidR="002C2814">
        <w:rPr>
          <w:rFonts w:ascii="Arial" w:hAnsi="Arial" w:cs="Arial"/>
          <w:sz w:val="24"/>
          <w:szCs w:val="24"/>
        </w:rPr>
        <w:t xml:space="preserve">this was </w:t>
      </w:r>
      <w:r w:rsidRPr="00B54328" w:rsidR="00B54328">
        <w:rPr>
          <w:rFonts w:ascii="Arial" w:hAnsi="Arial" w:cs="Arial"/>
          <w:sz w:val="24"/>
          <w:szCs w:val="24"/>
        </w:rPr>
        <w:t xml:space="preserve">for only one year, and </w:t>
      </w:r>
      <w:r w:rsidR="002C2814">
        <w:rPr>
          <w:rFonts w:ascii="Arial" w:hAnsi="Arial" w:cs="Arial"/>
          <w:sz w:val="24"/>
          <w:szCs w:val="24"/>
        </w:rPr>
        <w:t xml:space="preserve">in the 2021 Spending Review, the programme received </w:t>
      </w:r>
      <w:r w:rsidR="00621382">
        <w:rPr>
          <w:rFonts w:ascii="Arial" w:hAnsi="Arial" w:cs="Arial"/>
          <w:sz w:val="24"/>
          <w:szCs w:val="24"/>
        </w:rPr>
        <w:t xml:space="preserve">additional funding </w:t>
      </w:r>
      <w:r w:rsidR="0053081F">
        <w:rPr>
          <w:rFonts w:ascii="Arial" w:hAnsi="Arial" w:cs="Arial"/>
          <w:sz w:val="24"/>
          <w:szCs w:val="24"/>
        </w:rPr>
        <w:t>encompass</w:t>
      </w:r>
      <w:r w:rsidR="00621382">
        <w:rPr>
          <w:rFonts w:ascii="Arial" w:hAnsi="Arial" w:cs="Arial"/>
          <w:sz w:val="24"/>
          <w:szCs w:val="24"/>
        </w:rPr>
        <w:t>ing</w:t>
      </w:r>
      <w:r w:rsidR="0053081F">
        <w:rPr>
          <w:rFonts w:ascii="Arial" w:hAnsi="Arial" w:cs="Arial"/>
          <w:sz w:val="24"/>
          <w:szCs w:val="24"/>
        </w:rPr>
        <w:t xml:space="preserve"> </w:t>
      </w:r>
      <w:r w:rsidRPr="00B54328" w:rsidR="00B54328">
        <w:rPr>
          <w:rFonts w:ascii="Arial" w:hAnsi="Arial" w:cs="Arial"/>
          <w:sz w:val="24"/>
          <w:szCs w:val="24"/>
        </w:rPr>
        <w:t xml:space="preserve">April </w:t>
      </w:r>
      <w:r w:rsidR="008264C8">
        <w:rPr>
          <w:rFonts w:ascii="Arial" w:hAnsi="Arial" w:cs="Arial"/>
          <w:sz w:val="24"/>
          <w:szCs w:val="24"/>
        </w:rPr>
        <w:t>20</w:t>
      </w:r>
      <w:r w:rsidRPr="00B54328" w:rsidR="00B54328">
        <w:rPr>
          <w:rFonts w:ascii="Arial" w:hAnsi="Arial" w:cs="Arial"/>
          <w:sz w:val="24"/>
          <w:szCs w:val="24"/>
        </w:rPr>
        <w:t xml:space="preserve">22 </w:t>
      </w:r>
      <w:r w:rsidR="008264C8">
        <w:rPr>
          <w:rFonts w:ascii="Arial" w:hAnsi="Arial" w:cs="Arial"/>
          <w:sz w:val="24"/>
          <w:szCs w:val="24"/>
        </w:rPr>
        <w:t>to</w:t>
      </w:r>
      <w:r w:rsidRPr="00B54328" w:rsidR="00B54328">
        <w:rPr>
          <w:rFonts w:ascii="Arial" w:hAnsi="Arial" w:cs="Arial"/>
          <w:sz w:val="24"/>
          <w:szCs w:val="24"/>
        </w:rPr>
        <w:t xml:space="preserve"> March </w:t>
      </w:r>
      <w:r w:rsidR="008264C8">
        <w:rPr>
          <w:rFonts w:ascii="Arial" w:hAnsi="Arial" w:cs="Arial"/>
          <w:sz w:val="24"/>
          <w:szCs w:val="24"/>
        </w:rPr>
        <w:t>20</w:t>
      </w:r>
      <w:r w:rsidRPr="00B54328" w:rsidR="00B54328">
        <w:rPr>
          <w:rFonts w:ascii="Arial" w:hAnsi="Arial" w:cs="Arial"/>
          <w:sz w:val="24"/>
          <w:szCs w:val="24"/>
        </w:rPr>
        <w:t>25</w:t>
      </w:r>
      <w:r w:rsidRPr="00F11A95">
        <w:rPr>
          <w:rFonts w:ascii="Arial" w:hAnsi="Arial" w:cs="Arial"/>
          <w:sz w:val="24"/>
          <w:szCs w:val="24"/>
        </w:rPr>
        <w:t xml:space="preserve">. </w:t>
      </w:r>
    </w:p>
    <w:p w:rsidR="00654848" w:rsidP="007C5D88" w:rsidRDefault="00654848" w14:paraId="7E0C8458" w14:textId="77777777">
      <w:pPr>
        <w:spacing w:after="0" w:line="240" w:lineRule="auto"/>
        <w:rPr>
          <w:rFonts w:ascii="Arial" w:hAnsi="Arial" w:cs="Arial"/>
          <w:sz w:val="24"/>
          <w:szCs w:val="24"/>
        </w:rPr>
      </w:pPr>
    </w:p>
    <w:p w:rsidR="004B0327" w:rsidP="007C5D88" w:rsidRDefault="00F11A95" w14:paraId="429F8DE5" w14:textId="65A8D95D">
      <w:pPr>
        <w:spacing w:after="0" w:line="240" w:lineRule="auto"/>
        <w:rPr>
          <w:rFonts w:ascii="Arial" w:hAnsi="Arial" w:cs="Arial"/>
          <w:sz w:val="24"/>
          <w:szCs w:val="24"/>
        </w:rPr>
      </w:pPr>
      <w:r w:rsidRPr="00F11A95">
        <w:rPr>
          <w:rFonts w:ascii="Arial" w:hAnsi="Arial" w:cs="Arial"/>
          <w:sz w:val="24"/>
          <w:szCs w:val="24"/>
        </w:rPr>
        <w:t>This is the first ONS-led annual review</w:t>
      </w:r>
      <w:r w:rsidR="00143FB3">
        <w:rPr>
          <w:rFonts w:ascii="Arial" w:hAnsi="Arial" w:cs="Arial"/>
          <w:sz w:val="24"/>
          <w:szCs w:val="24"/>
        </w:rPr>
        <w:t>. It</w:t>
      </w:r>
      <w:r w:rsidR="003D5F0B">
        <w:rPr>
          <w:rFonts w:ascii="Arial" w:hAnsi="Arial" w:cs="Arial"/>
          <w:sz w:val="24"/>
          <w:szCs w:val="24"/>
        </w:rPr>
        <w:t xml:space="preserve"> assess</w:t>
      </w:r>
      <w:r w:rsidR="00143FB3">
        <w:rPr>
          <w:rFonts w:ascii="Arial" w:hAnsi="Arial" w:cs="Arial"/>
          <w:sz w:val="24"/>
          <w:szCs w:val="24"/>
        </w:rPr>
        <w:t>es</w:t>
      </w:r>
      <w:r w:rsidR="003D5F0B">
        <w:rPr>
          <w:rFonts w:ascii="Arial" w:hAnsi="Arial" w:cs="Arial"/>
          <w:sz w:val="24"/>
          <w:szCs w:val="24"/>
        </w:rPr>
        <w:t xml:space="preserve"> the programme’s activities over the financial year 2021/22</w:t>
      </w:r>
      <w:r w:rsidRPr="00F11A95">
        <w:rPr>
          <w:rFonts w:ascii="Arial" w:hAnsi="Arial" w:cs="Arial"/>
          <w:sz w:val="24"/>
          <w:szCs w:val="24"/>
        </w:rPr>
        <w:t>.</w:t>
      </w:r>
    </w:p>
    <w:p w:rsidR="00B505DC" w:rsidP="007C5D88" w:rsidRDefault="00B505DC" w14:paraId="23C6969E" w14:textId="77777777">
      <w:pPr>
        <w:spacing w:after="0" w:line="240" w:lineRule="auto"/>
        <w:rPr>
          <w:rFonts w:ascii="Arial" w:hAnsi="Arial" w:cs="Arial"/>
          <w:sz w:val="24"/>
          <w:szCs w:val="24"/>
        </w:rPr>
      </w:pPr>
    </w:p>
    <w:p w:rsidR="00E731B5" w:rsidP="007C5D88" w:rsidRDefault="00E731B5" w14:paraId="5A54D2DF" w14:textId="00FA419B">
      <w:pPr>
        <w:spacing w:after="0" w:line="240" w:lineRule="auto"/>
        <w:rPr>
          <w:rFonts w:ascii="Arial" w:hAnsi="Arial" w:cs="Arial"/>
          <w:sz w:val="24"/>
          <w:szCs w:val="24"/>
        </w:rPr>
      </w:pPr>
      <w:r>
        <w:rPr>
          <w:rFonts w:ascii="Arial" w:hAnsi="Arial" w:cs="Arial"/>
          <w:sz w:val="24"/>
          <w:szCs w:val="24"/>
        </w:rPr>
        <w:t>There are three strands to th</w:t>
      </w:r>
      <w:r w:rsidR="000379ED">
        <w:rPr>
          <w:rFonts w:ascii="Arial" w:hAnsi="Arial" w:cs="Arial"/>
          <w:sz w:val="24"/>
          <w:szCs w:val="24"/>
        </w:rPr>
        <w:t>e</w:t>
      </w:r>
      <w:r>
        <w:rPr>
          <w:rFonts w:ascii="Arial" w:hAnsi="Arial" w:cs="Arial"/>
          <w:sz w:val="24"/>
          <w:szCs w:val="24"/>
        </w:rPr>
        <w:t xml:space="preserve"> review:</w:t>
      </w:r>
      <w:r w:rsidRPr="0054022E">
        <w:rPr>
          <w:rFonts w:ascii="Arial" w:hAnsi="Arial" w:cs="Arial"/>
          <w:sz w:val="24"/>
          <w:szCs w:val="24"/>
        </w:rPr>
        <w:t xml:space="preserve"> </w:t>
      </w:r>
    </w:p>
    <w:p w:rsidR="00E731B5" w:rsidP="00E731B5" w:rsidRDefault="00E731B5" w14:paraId="032AA2C9" w14:textId="38E4A089">
      <w:pPr>
        <w:pStyle w:val="ListParagraph"/>
        <w:numPr>
          <w:ilvl w:val="0"/>
          <w:numId w:val="1"/>
        </w:numPr>
        <w:rPr>
          <w:rFonts w:ascii="Arial" w:hAnsi="Arial" w:cs="Arial"/>
          <w:sz w:val="24"/>
          <w:szCs w:val="24"/>
        </w:rPr>
      </w:pPr>
      <w:r>
        <w:rPr>
          <w:rFonts w:ascii="Arial" w:hAnsi="Arial" w:cs="Arial"/>
          <w:sz w:val="24"/>
          <w:szCs w:val="24"/>
        </w:rPr>
        <w:t>C</w:t>
      </w:r>
      <w:r w:rsidRPr="0054022E">
        <w:rPr>
          <w:rFonts w:ascii="Arial" w:hAnsi="Arial" w:cs="Arial"/>
          <w:sz w:val="24"/>
          <w:szCs w:val="24"/>
        </w:rPr>
        <w:t>heck</w:t>
      </w:r>
      <w:r>
        <w:rPr>
          <w:rFonts w:ascii="Arial" w:hAnsi="Arial" w:cs="Arial"/>
          <w:sz w:val="24"/>
          <w:szCs w:val="24"/>
        </w:rPr>
        <w:t>ing</w:t>
      </w:r>
      <w:r w:rsidRPr="0054022E">
        <w:rPr>
          <w:rFonts w:ascii="Arial" w:hAnsi="Arial" w:cs="Arial"/>
          <w:sz w:val="24"/>
          <w:szCs w:val="24"/>
        </w:rPr>
        <w:t xml:space="preserve"> recommendations from previous review</w:t>
      </w:r>
      <w:r>
        <w:rPr>
          <w:rFonts w:ascii="Arial" w:hAnsi="Arial" w:cs="Arial"/>
          <w:sz w:val="24"/>
          <w:szCs w:val="24"/>
        </w:rPr>
        <w:t>s</w:t>
      </w:r>
      <w:r w:rsidRPr="0054022E">
        <w:rPr>
          <w:rFonts w:ascii="Arial" w:hAnsi="Arial" w:cs="Arial"/>
          <w:sz w:val="24"/>
          <w:szCs w:val="24"/>
        </w:rPr>
        <w:t xml:space="preserve"> </w:t>
      </w:r>
      <w:r>
        <w:rPr>
          <w:rFonts w:ascii="Arial" w:hAnsi="Arial" w:cs="Arial"/>
          <w:sz w:val="24"/>
          <w:szCs w:val="24"/>
        </w:rPr>
        <w:t xml:space="preserve">to assess if they </w:t>
      </w:r>
      <w:r w:rsidRPr="0054022E">
        <w:rPr>
          <w:rFonts w:ascii="Arial" w:hAnsi="Arial" w:cs="Arial"/>
          <w:sz w:val="24"/>
          <w:szCs w:val="24"/>
        </w:rPr>
        <w:t>have been implemented or that appropriate progress is being made</w:t>
      </w:r>
    </w:p>
    <w:p w:rsidR="00E731B5" w:rsidP="00E731B5" w:rsidRDefault="00E731B5" w14:paraId="15B3B078" w14:textId="77777777">
      <w:pPr>
        <w:pStyle w:val="ListParagraph"/>
        <w:numPr>
          <w:ilvl w:val="0"/>
          <w:numId w:val="1"/>
        </w:numPr>
        <w:rPr>
          <w:rFonts w:ascii="Arial" w:hAnsi="Arial" w:cs="Arial"/>
          <w:sz w:val="24"/>
          <w:szCs w:val="24"/>
        </w:rPr>
      </w:pPr>
      <w:r>
        <w:rPr>
          <w:rFonts w:ascii="Arial" w:hAnsi="Arial" w:cs="Arial"/>
          <w:sz w:val="24"/>
          <w:szCs w:val="24"/>
        </w:rPr>
        <w:t>Interviewing key stakeholders to garner their views on the IDT work for 2021/22 and future work</w:t>
      </w:r>
    </w:p>
    <w:p w:rsidR="00E731B5" w:rsidP="00E731B5" w:rsidRDefault="00E731B5" w14:paraId="2985AEF5" w14:textId="43AD9A9E">
      <w:pPr>
        <w:pStyle w:val="ListParagraph"/>
        <w:numPr>
          <w:ilvl w:val="0"/>
          <w:numId w:val="1"/>
        </w:numPr>
        <w:rPr>
          <w:rFonts w:ascii="Arial" w:hAnsi="Arial" w:cs="Arial"/>
          <w:sz w:val="24"/>
          <w:szCs w:val="24"/>
        </w:rPr>
      </w:pPr>
      <w:r>
        <w:rPr>
          <w:rFonts w:ascii="Arial" w:hAnsi="Arial" w:cs="Arial"/>
          <w:sz w:val="24"/>
          <w:szCs w:val="24"/>
        </w:rPr>
        <w:t xml:space="preserve">Reviewing the case studies and outputs reports produced by the International Development Team supplemented by other ONS colleagues involved in the delivery of ONS’s development work (Data Science and Open SDG). </w:t>
      </w:r>
    </w:p>
    <w:p w:rsidRPr="008C711C" w:rsidR="00374909" w:rsidP="00273B34" w:rsidRDefault="00374909" w14:paraId="342DFC74" w14:textId="77777777">
      <w:pPr>
        <w:spacing w:after="0" w:line="240" w:lineRule="auto"/>
        <w:rPr>
          <w:rFonts w:ascii="Arial" w:hAnsi="Arial" w:eastAsia="Times New Roman" w:cs="Arial"/>
          <w:b/>
          <w:kern w:val="3"/>
        </w:rPr>
      </w:pPr>
    </w:p>
    <w:p w:rsidR="00E731B5" w:rsidP="00E731B5" w:rsidRDefault="00E731B5" w14:paraId="6D65B9EF" w14:textId="7B42AE5C">
      <w:pPr>
        <w:rPr>
          <w:rFonts w:ascii="Arial" w:hAnsi="Arial" w:cs="Arial"/>
          <w:sz w:val="24"/>
          <w:szCs w:val="24"/>
        </w:rPr>
      </w:pPr>
      <w:r>
        <w:rPr>
          <w:rFonts w:ascii="Arial" w:hAnsi="Arial" w:cs="Arial"/>
          <w:sz w:val="24"/>
          <w:szCs w:val="24"/>
        </w:rPr>
        <w:t xml:space="preserve">The evidence reviewed </w:t>
      </w:r>
      <w:r w:rsidRPr="005410D3">
        <w:rPr>
          <w:rFonts w:ascii="Arial" w:hAnsi="Arial" w:cs="Arial"/>
          <w:sz w:val="24"/>
          <w:szCs w:val="24"/>
        </w:rPr>
        <w:t>demonstrate</w:t>
      </w:r>
      <w:r>
        <w:rPr>
          <w:rFonts w:ascii="Arial" w:hAnsi="Arial" w:cs="Arial"/>
          <w:sz w:val="24"/>
          <w:szCs w:val="24"/>
        </w:rPr>
        <w:t>s that the ONS</w:t>
      </w:r>
      <w:r w:rsidRPr="005410D3">
        <w:rPr>
          <w:rFonts w:ascii="Arial" w:hAnsi="Arial" w:cs="Arial"/>
          <w:sz w:val="24"/>
          <w:szCs w:val="24"/>
        </w:rPr>
        <w:t xml:space="preserve"> </w:t>
      </w:r>
      <w:r>
        <w:rPr>
          <w:rFonts w:ascii="Arial" w:hAnsi="Arial" w:cs="Arial"/>
          <w:sz w:val="24"/>
          <w:szCs w:val="24"/>
        </w:rPr>
        <w:t>knowledge, skills and experience are</w:t>
      </w:r>
      <w:r w:rsidRPr="005410D3">
        <w:rPr>
          <w:rFonts w:ascii="Arial" w:hAnsi="Arial" w:cs="Arial"/>
          <w:sz w:val="24"/>
          <w:szCs w:val="24"/>
        </w:rPr>
        <w:t xml:space="preserve"> high</w:t>
      </w:r>
      <w:r>
        <w:rPr>
          <w:rFonts w:ascii="Arial" w:hAnsi="Arial" w:cs="Arial"/>
          <w:sz w:val="24"/>
          <w:szCs w:val="24"/>
        </w:rPr>
        <w:t>ly valued by the partnerships</w:t>
      </w:r>
      <w:r w:rsidRPr="005410D3">
        <w:rPr>
          <w:rFonts w:ascii="Arial" w:hAnsi="Arial" w:cs="Arial"/>
          <w:sz w:val="24"/>
          <w:szCs w:val="24"/>
        </w:rPr>
        <w:t xml:space="preserve">. </w:t>
      </w:r>
      <w:r>
        <w:rPr>
          <w:rFonts w:ascii="Arial" w:hAnsi="Arial" w:cs="Arial"/>
          <w:sz w:val="24"/>
          <w:szCs w:val="24"/>
        </w:rPr>
        <w:t>Furthermore</w:t>
      </w:r>
      <w:r w:rsidRPr="00F740F8">
        <w:rPr>
          <w:rFonts w:ascii="Arial" w:hAnsi="Arial" w:cs="Arial"/>
          <w:sz w:val="24"/>
          <w:szCs w:val="24"/>
        </w:rPr>
        <w:t xml:space="preserve">, one stakeholder noted from </w:t>
      </w:r>
      <w:r w:rsidR="005E4B35">
        <w:rPr>
          <w:rFonts w:ascii="Arial" w:hAnsi="Arial" w:cs="Arial"/>
          <w:sz w:val="24"/>
          <w:szCs w:val="24"/>
        </w:rPr>
        <w:t>an</w:t>
      </w:r>
      <w:r w:rsidRPr="00F740F8">
        <w:rPr>
          <w:rFonts w:ascii="Arial" w:hAnsi="Arial" w:cs="Arial"/>
          <w:sz w:val="24"/>
          <w:szCs w:val="24"/>
        </w:rPr>
        <w:t xml:space="preserve"> FCDO point of view it is “demonstrating value”</w:t>
      </w:r>
      <w:r>
        <w:rPr>
          <w:rFonts w:ascii="Arial" w:hAnsi="Arial" w:cs="Arial"/>
          <w:sz w:val="24"/>
          <w:szCs w:val="24"/>
        </w:rPr>
        <w:t xml:space="preserve"> and </w:t>
      </w:r>
      <w:r w:rsidRPr="001B09A7">
        <w:rPr>
          <w:rFonts w:ascii="Arial" w:hAnsi="Arial" w:cs="Arial"/>
          <w:sz w:val="24"/>
          <w:szCs w:val="24"/>
        </w:rPr>
        <w:t>“</w:t>
      </w:r>
      <w:r>
        <w:rPr>
          <w:rFonts w:ascii="Arial" w:hAnsi="Arial" w:cs="Arial"/>
          <w:sz w:val="24"/>
          <w:szCs w:val="24"/>
        </w:rPr>
        <w:t>t</w:t>
      </w:r>
      <w:r w:rsidRPr="001B09A7">
        <w:rPr>
          <w:rFonts w:ascii="Arial" w:hAnsi="Arial" w:cs="Arial"/>
          <w:sz w:val="24"/>
          <w:szCs w:val="24"/>
        </w:rPr>
        <w:t>he impact has been diplomatically felt beyond the small world of statistics and public policy</w:t>
      </w:r>
      <w:r>
        <w:rPr>
          <w:rFonts w:ascii="Arial" w:hAnsi="Arial" w:cs="Arial"/>
          <w:sz w:val="24"/>
          <w:szCs w:val="24"/>
        </w:rPr>
        <w:t>”</w:t>
      </w:r>
      <w:r w:rsidRPr="00F740F8">
        <w:rPr>
          <w:rFonts w:ascii="Arial" w:hAnsi="Arial" w:cs="Arial"/>
          <w:sz w:val="24"/>
          <w:szCs w:val="24"/>
        </w:rPr>
        <w:t>.</w:t>
      </w:r>
      <w:r>
        <w:rPr>
          <w:rFonts w:ascii="Arial" w:hAnsi="Arial" w:cs="Arial"/>
          <w:sz w:val="24"/>
          <w:szCs w:val="24"/>
        </w:rPr>
        <w:t xml:space="preserve"> Another FCDO stakeholder commented that “t</w:t>
      </w:r>
      <w:r w:rsidRPr="00A258EB">
        <w:rPr>
          <w:rFonts w:ascii="Arial" w:hAnsi="Arial" w:cs="Arial"/>
          <w:sz w:val="24"/>
          <w:szCs w:val="24"/>
        </w:rPr>
        <w:t>he ONS work is enabling collaborations of HMG with other area</w:t>
      </w:r>
      <w:r>
        <w:rPr>
          <w:rFonts w:ascii="Arial" w:hAnsi="Arial" w:cs="Arial"/>
          <w:sz w:val="24"/>
          <w:szCs w:val="24"/>
        </w:rPr>
        <w:t>s”.</w:t>
      </w:r>
    </w:p>
    <w:p w:rsidR="00140F01" w:rsidRDefault="00E731B5" w14:paraId="175452E5" w14:textId="77777777">
      <w:pPr>
        <w:rPr>
          <w:rFonts w:ascii="Arial" w:hAnsi="Arial" w:cs="Arial"/>
          <w:sz w:val="24"/>
          <w:szCs w:val="24"/>
        </w:rPr>
      </w:pPr>
      <w:bookmarkStart w:name="_Hlk113283885" w:id="2"/>
      <w:r>
        <w:rPr>
          <w:rFonts w:ascii="Arial" w:hAnsi="Arial" w:cs="Arial"/>
          <w:sz w:val="24"/>
          <w:szCs w:val="24"/>
        </w:rPr>
        <w:t xml:space="preserve">Thus, this annual review can confidently conclude that the </w:t>
      </w:r>
      <w:r w:rsidRPr="00243D73">
        <w:rPr>
          <w:rFonts w:ascii="Arial" w:hAnsi="Arial" w:cs="Arial"/>
          <w:sz w:val="24"/>
          <w:szCs w:val="24"/>
        </w:rPr>
        <w:t xml:space="preserve">ONS </w:t>
      </w:r>
      <w:r w:rsidR="005950E7">
        <w:rPr>
          <w:rFonts w:ascii="Arial" w:hAnsi="Arial" w:cs="Arial"/>
          <w:sz w:val="24"/>
          <w:szCs w:val="24"/>
        </w:rPr>
        <w:t xml:space="preserve">IDT </w:t>
      </w:r>
      <w:r w:rsidRPr="00243D73">
        <w:rPr>
          <w:rFonts w:ascii="Arial" w:hAnsi="Arial" w:cs="Arial"/>
          <w:sz w:val="24"/>
          <w:szCs w:val="24"/>
        </w:rPr>
        <w:t xml:space="preserve">Programme </w:t>
      </w:r>
      <w:r>
        <w:rPr>
          <w:rFonts w:ascii="Arial" w:hAnsi="Arial" w:cs="Arial"/>
          <w:sz w:val="24"/>
          <w:szCs w:val="24"/>
        </w:rPr>
        <w:t>is enabling the</w:t>
      </w:r>
      <w:r w:rsidRPr="00243D73">
        <w:rPr>
          <w:rFonts w:ascii="Arial" w:hAnsi="Arial" w:cs="Arial"/>
          <w:sz w:val="24"/>
          <w:szCs w:val="24"/>
        </w:rPr>
        <w:t xml:space="preserve"> modernis</w:t>
      </w:r>
      <w:r>
        <w:rPr>
          <w:rFonts w:ascii="Arial" w:hAnsi="Arial" w:cs="Arial"/>
          <w:sz w:val="24"/>
          <w:szCs w:val="24"/>
        </w:rPr>
        <w:t xml:space="preserve">ation of </w:t>
      </w:r>
      <w:r w:rsidRPr="00243D73">
        <w:rPr>
          <w:rFonts w:ascii="Arial" w:hAnsi="Arial" w:cs="Arial"/>
          <w:sz w:val="24"/>
          <w:szCs w:val="24"/>
        </w:rPr>
        <w:t xml:space="preserve">official </w:t>
      </w:r>
      <w:proofErr w:type="gramStart"/>
      <w:r w:rsidRPr="00243D73">
        <w:rPr>
          <w:rFonts w:ascii="Arial" w:hAnsi="Arial" w:cs="Arial"/>
          <w:sz w:val="24"/>
          <w:szCs w:val="24"/>
        </w:rPr>
        <w:t>statistics</w:t>
      </w:r>
      <w:r>
        <w:rPr>
          <w:rFonts w:ascii="Arial" w:hAnsi="Arial" w:cs="Arial"/>
          <w:sz w:val="24"/>
          <w:szCs w:val="24"/>
        </w:rPr>
        <w:t>, and</w:t>
      </w:r>
      <w:proofErr w:type="gramEnd"/>
      <w:r>
        <w:rPr>
          <w:rFonts w:ascii="Arial" w:hAnsi="Arial" w:cs="Arial"/>
          <w:sz w:val="24"/>
          <w:szCs w:val="24"/>
        </w:rPr>
        <w:t xml:space="preserve"> </w:t>
      </w:r>
      <w:r w:rsidR="00653E0E">
        <w:rPr>
          <w:rFonts w:ascii="Arial" w:hAnsi="Arial" w:cs="Arial"/>
          <w:sz w:val="24"/>
          <w:szCs w:val="24"/>
        </w:rPr>
        <w:t xml:space="preserve">delivering value </w:t>
      </w:r>
      <w:r>
        <w:rPr>
          <w:rFonts w:ascii="Arial" w:hAnsi="Arial" w:cs="Arial"/>
          <w:sz w:val="24"/>
          <w:szCs w:val="24"/>
        </w:rPr>
        <w:t>for the UK Government.</w:t>
      </w:r>
      <w:r w:rsidR="004E2B4C">
        <w:rPr>
          <w:rFonts w:ascii="Arial" w:hAnsi="Arial" w:cs="Arial"/>
          <w:sz w:val="24"/>
          <w:szCs w:val="24"/>
        </w:rPr>
        <w:t xml:space="preserve"> </w:t>
      </w:r>
      <w:r w:rsidRPr="004E2B4C" w:rsidR="004E2B4C">
        <w:rPr>
          <w:rFonts w:ascii="Arial" w:hAnsi="Arial" w:cs="Arial"/>
          <w:sz w:val="24"/>
          <w:szCs w:val="24"/>
        </w:rPr>
        <w:t xml:space="preserve">Great people delivering great work for the </w:t>
      </w:r>
      <w:r w:rsidR="00D90580">
        <w:rPr>
          <w:rFonts w:ascii="Arial" w:hAnsi="Arial" w:cs="Arial"/>
          <w:sz w:val="24"/>
          <w:szCs w:val="24"/>
        </w:rPr>
        <w:t xml:space="preserve">global </w:t>
      </w:r>
      <w:r w:rsidRPr="004E2B4C" w:rsidR="004E2B4C">
        <w:rPr>
          <w:rFonts w:ascii="Arial" w:hAnsi="Arial" w:cs="Arial"/>
          <w:sz w:val="24"/>
          <w:szCs w:val="24"/>
        </w:rPr>
        <w:t>public good.</w:t>
      </w:r>
      <w:bookmarkEnd w:id="2"/>
    </w:p>
    <w:p w:rsidR="00140F01" w:rsidRDefault="00140F01" w14:paraId="3A067474" w14:textId="77777777">
      <w:pPr>
        <w:rPr>
          <w:rFonts w:ascii="Arial" w:hAnsi="Arial" w:cs="Arial"/>
          <w:sz w:val="24"/>
          <w:szCs w:val="24"/>
        </w:rPr>
      </w:pPr>
    </w:p>
    <w:p w:rsidR="009D1418" w:rsidRDefault="009D1418" w14:paraId="6FDFBDEE" w14:textId="77777777">
      <w:pPr>
        <w:rPr>
          <w:rFonts w:ascii="Arial" w:hAnsi="Arial" w:cs="Arial"/>
          <w:sz w:val="24"/>
          <w:szCs w:val="24"/>
        </w:rPr>
      </w:pPr>
      <w:r>
        <w:rPr>
          <w:rFonts w:ascii="Arial" w:hAnsi="Arial" w:cs="Arial"/>
          <w:sz w:val="24"/>
          <w:szCs w:val="24"/>
        </w:rPr>
        <w:br w:type="page"/>
      </w:r>
    </w:p>
    <w:p w:rsidRPr="001A4BD6" w:rsidR="009D1418" w:rsidP="001A4BD6" w:rsidRDefault="00140F01" w14:paraId="3B44C986" w14:textId="7960D736">
      <w:pPr>
        <w:pStyle w:val="Heading2"/>
      </w:pPr>
      <w:bookmarkStart w:name="_Toc113393119" w:id="3"/>
      <w:r w:rsidRPr="001A4BD6">
        <w:lastRenderedPageBreak/>
        <w:t>Recommendations</w:t>
      </w:r>
      <w:bookmarkEnd w:id="3"/>
    </w:p>
    <w:p w:rsidRPr="00374B8B" w:rsidR="003B571A" w:rsidRDefault="00374B8B" w14:paraId="132D238A" w14:textId="6A97E0B1">
      <w:pPr>
        <w:rPr>
          <w:rFonts w:ascii="Arial" w:hAnsi="Arial" w:cs="Arial"/>
          <w:b/>
          <w:bCs/>
          <w:sz w:val="24"/>
          <w:szCs w:val="24"/>
        </w:rPr>
      </w:pPr>
      <w:r w:rsidRPr="00374B8B">
        <w:rPr>
          <w:rFonts w:ascii="Arial" w:hAnsi="Arial" w:cs="Arial"/>
          <w:b/>
          <w:bCs/>
          <w:sz w:val="24"/>
          <w:szCs w:val="24"/>
        </w:rPr>
        <w:t>People</w:t>
      </w:r>
    </w:p>
    <w:p w:rsidRPr="0092270C" w:rsidR="00DE58A5" w:rsidP="00DE58A5" w:rsidRDefault="00DE58A5" w14:paraId="257CBB32" w14:textId="77777777">
      <w:pPr>
        <w:rPr>
          <w:rFonts w:ascii="Arial" w:hAnsi="Arial" w:cs="Arial"/>
          <w:i/>
          <w:iCs/>
          <w:sz w:val="24"/>
          <w:szCs w:val="24"/>
        </w:rPr>
      </w:pPr>
      <w:r w:rsidRPr="00B97742">
        <w:rPr>
          <w:rFonts w:ascii="Arial" w:hAnsi="Arial" w:cs="Arial"/>
          <w:sz w:val="24"/>
          <w:szCs w:val="24"/>
        </w:rPr>
        <w:t xml:space="preserve">Training for the team </w:t>
      </w:r>
      <w:r>
        <w:rPr>
          <w:rFonts w:ascii="Arial" w:hAnsi="Arial" w:cs="Arial"/>
          <w:sz w:val="24"/>
          <w:szCs w:val="24"/>
        </w:rPr>
        <w:t xml:space="preserve">in </w:t>
      </w:r>
      <w:r w:rsidRPr="529C5AD3">
        <w:rPr>
          <w:rFonts w:ascii="Arial" w:hAnsi="Arial" w:cs="Arial"/>
          <w:sz w:val="24"/>
          <w:szCs w:val="24"/>
        </w:rPr>
        <w:t xml:space="preserve">conflict resolution </w:t>
      </w:r>
      <w:r>
        <w:rPr>
          <w:rFonts w:ascii="Arial" w:hAnsi="Arial" w:cs="Arial"/>
          <w:sz w:val="24"/>
          <w:szCs w:val="24"/>
        </w:rPr>
        <w:t>will allow the team to b</w:t>
      </w:r>
      <w:r w:rsidRPr="00BD35F1">
        <w:rPr>
          <w:rFonts w:ascii="Arial" w:hAnsi="Arial" w:cs="Arial"/>
          <w:sz w:val="24"/>
          <w:szCs w:val="24"/>
        </w:rPr>
        <w:t xml:space="preserve">e equipped with strategies and tools to help </w:t>
      </w:r>
      <w:r>
        <w:rPr>
          <w:rFonts w:ascii="Arial" w:hAnsi="Arial" w:cs="Arial"/>
          <w:sz w:val="24"/>
          <w:szCs w:val="24"/>
        </w:rPr>
        <w:t xml:space="preserve">them </w:t>
      </w:r>
      <w:r w:rsidRPr="00BD35F1">
        <w:rPr>
          <w:rFonts w:ascii="Arial" w:hAnsi="Arial" w:cs="Arial"/>
          <w:sz w:val="24"/>
          <w:szCs w:val="24"/>
        </w:rPr>
        <w:t>navigate c</w:t>
      </w:r>
      <w:r>
        <w:rPr>
          <w:rFonts w:ascii="Arial" w:hAnsi="Arial" w:cs="Arial"/>
          <w:sz w:val="24"/>
          <w:szCs w:val="24"/>
        </w:rPr>
        <w:t>hallenging</w:t>
      </w:r>
      <w:r w:rsidRPr="00BD35F1">
        <w:rPr>
          <w:rFonts w:ascii="Arial" w:hAnsi="Arial" w:cs="Arial"/>
          <w:sz w:val="24"/>
          <w:szCs w:val="24"/>
        </w:rPr>
        <w:t xml:space="preserve"> situations and handle difficult conversations</w:t>
      </w:r>
      <w:r w:rsidRPr="00917D04">
        <w:rPr>
          <w:rFonts w:ascii="Arial" w:hAnsi="Arial" w:cs="Arial"/>
          <w:sz w:val="24"/>
          <w:szCs w:val="24"/>
        </w:rPr>
        <w:t xml:space="preserve"> </w:t>
      </w:r>
      <w:r>
        <w:rPr>
          <w:rFonts w:ascii="Arial" w:hAnsi="Arial" w:cs="Arial"/>
          <w:sz w:val="24"/>
          <w:szCs w:val="24"/>
        </w:rPr>
        <w:t>effectively.</w:t>
      </w:r>
    </w:p>
    <w:p w:rsidRPr="0092270C" w:rsidR="00DE58A5" w:rsidP="00DE58A5" w:rsidRDefault="00DE58A5" w14:paraId="3D2627C2" w14:textId="77777777">
      <w:pPr>
        <w:rPr>
          <w:rFonts w:ascii="Arial" w:hAnsi="Arial" w:cs="Arial"/>
          <w:sz w:val="24"/>
          <w:szCs w:val="24"/>
        </w:rPr>
      </w:pPr>
      <w:r>
        <w:rPr>
          <w:rFonts w:ascii="Arial" w:hAnsi="Arial" w:cs="Arial"/>
          <w:sz w:val="24"/>
          <w:szCs w:val="24"/>
        </w:rPr>
        <w:t>Evidence from case studies notes the importance of briefing ONS staff before site visits and stakeholder interviews raised the importance of ONS staff understanding the organisational culture. It is important to continue to ensure that there is sufficient s</w:t>
      </w:r>
      <w:r w:rsidRPr="0092270C">
        <w:rPr>
          <w:rFonts w:ascii="Arial" w:hAnsi="Arial" w:cs="Arial"/>
          <w:sz w:val="24"/>
          <w:szCs w:val="24"/>
        </w:rPr>
        <w:t>upport</w:t>
      </w:r>
      <w:r>
        <w:rPr>
          <w:rFonts w:ascii="Arial" w:hAnsi="Arial" w:cs="Arial"/>
          <w:sz w:val="24"/>
          <w:szCs w:val="24"/>
        </w:rPr>
        <w:t xml:space="preserve"> for </w:t>
      </w:r>
      <w:r w:rsidRPr="0092270C">
        <w:rPr>
          <w:rFonts w:ascii="Arial" w:hAnsi="Arial" w:cs="Arial"/>
          <w:sz w:val="24"/>
          <w:szCs w:val="24"/>
        </w:rPr>
        <w:t>ONS staff going on-site</w:t>
      </w:r>
      <w:r>
        <w:rPr>
          <w:rFonts w:ascii="Arial" w:hAnsi="Arial" w:cs="Arial"/>
          <w:sz w:val="24"/>
          <w:szCs w:val="24"/>
        </w:rPr>
        <w:t xml:space="preserve"> both short- and long-term placements.</w:t>
      </w:r>
    </w:p>
    <w:p w:rsidRPr="007B3209" w:rsidR="00DE58A5" w:rsidP="00DE58A5" w:rsidRDefault="00DE58A5" w14:paraId="7BD018F6" w14:textId="2340C7E2">
      <w:pPr>
        <w:rPr>
          <w:rFonts w:ascii="Arial" w:hAnsi="Arial" w:cs="Arial"/>
          <w:sz w:val="24"/>
          <w:szCs w:val="24"/>
        </w:rPr>
      </w:pPr>
      <w:r w:rsidRPr="1286F359">
        <w:rPr>
          <w:rFonts w:ascii="Arial" w:hAnsi="Arial" w:cs="Arial"/>
          <w:sz w:val="24"/>
          <w:szCs w:val="24"/>
        </w:rPr>
        <w:t>Many of the benefits gained</w:t>
      </w:r>
      <w:r>
        <w:rPr>
          <w:rFonts w:ascii="Arial" w:hAnsi="Arial" w:cs="Arial"/>
          <w:sz w:val="24"/>
          <w:szCs w:val="24"/>
        </w:rPr>
        <w:t>,</w:t>
      </w:r>
      <w:r w:rsidRPr="1286F359">
        <w:rPr>
          <w:rFonts w:ascii="Arial" w:hAnsi="Arial" w:cs="Arial"/>
          <w:sz w:val="24"/>
          <w:szCs w:val="24"/>
        </w:rPr>
        <w:t xml:space="preserve"> are due to</w:t>
      </w:r>
      <w:r>
        <w:rPr>
          <w:rFonts w:ascii="Arial" w:hAnsi="Arial" w:cs="Arial"/>
          <w:sz w:val="24"/>
          <w:szCs w:val="24"/>
        </w:rPr>
        <w:t xml:space="preserve"> ONS strategic and technical</w:t>
      </w:r>
      <w:r w:rsidRPr="1286F359">
        <w:rPr>
          <w:rFonts w:ascii="Arial" w:hAnsi="Arial" w:cs="Arial"/>
          <w:sz w:val="24"/>
          <w:szCs w:val="24"/>
        </w:rPr>
        <w:t xml:space="preserve"> advisers, who have deep knowledge and strong networks</w:t>
      </w:r>
      <w:r>
        <w:rPr>
          <w:rFonts w:ascii="Arial" w:hAnsi="Arial" w:cs="Arial"/>
          <w:sz w:val="24"/>
          <w:szCs w:val="24"/>
        </w:rPr>
        <w:t xml:space="preserve">. It is therefore recommended that </w:t>
      </w:r>
      <w:r w:rsidRPr="1286F359">
        <w:rPr>
          <w:rFonts w:ascii="Arial" w:hAnsi="Arial" w:cs="Arial"/>
          <w:sz w:val="24"/>
          <w:szCs w:val="24"/>
        </w:rPr>
        <w:t>succession plan</w:t>
      </w:r>
      <w:r>
        <w:rPr>
          <w:rFonts w:ascii="Arial" w:hAnsi="Arial" w:cs="Arial"/>
          <w:sz w:val="24"/>
          <w:szCs w:val="24"/>
        </w:rPr>
        <w:t>ning work be undertaken to i</w:t>
      </w:r>
      <w:r w:rsidRPr="007B3209">
        <w:rPr>
          <w:rFonts w:ascii="Arial" w:hAnsi="Arial" w:cs="Arial"/>
          <w:sz w:val="24"/>
          <w:szCs w:val="24"/>
        </w:rPr>
        <w:t>dentify</w:t>
      </w:r>
      <w:r>
        <w:rPr>
          <w:rFonts w:ascii="Arial" w:hAnsi="Arial" w:cs="Arial"/>
          <w:sz w:val="24"/>
          <w:szCs w:val="24"/>
        </w:rPr>
        <w:t xml:space="preserve"> </w:t>
      </w:r>
      <w:r w:rsidRPr="007B3209">
        <w:rPr>
          <w:rFonts w:ascii="Arial" w:hAnsi="Arial" w:cs="Arial"/>
          <w:sz w:val="24"/>
          <w:szCs w:val="24"/>
        </w:rPr>
        <w:t>skill gaps and training needs</w:t>
      </w:r>
      <w:r>
        <w:rPr>
          <w:rFonts w:ascii="Arial" w:hAnsi="Arial" w:cs="Arial"/>
          <w:sz w:val="24"/>
          <w:szCs w:val="24"/>
        </w:rPr>
        <w:t xml:space="preserve">; </w:t>
      </w:r>
      <w:r w:rsidR="000D4015">
        <w:rPr>
          <w:rFonts w:ascii="Arial" w:hAnsi="Arial" w:cs="Arial"/>
          <w:sz w:val="24"/>
          <w:szCs w:val="24"/>
        </w:rPr>
        <w:t xml:space="preserve">to </w:t>
      </w:r>
      <w:r>
        <w:rPr>
          <w:rFonts w:ascii="Arial" w:hAnsi="Arial" w:cs="Arial"/>
          <w:sz w:val="24"/>
          <w:szCs w:val="24"/>
        </w:rPr>
        <w:t>r</w:t>
      </w:r>
      <w:r w:rsidRPr="007B3209">
        <w:rPr>
          <w:rFonts w:ascii="Arial" w:hAnsi="Arial" w:cs="Arial"/>
          <w:sz w:val="24"/>
          <w:szCs w:val="24"/>
        </w:rPr>
        <w:t>etain institutional knowledge</w:t>
      </w:r>
      <w:r>
        <w:rPr>
          <w:rFonts w:ascii="Arial" w:hAnsi="Arial" w:cs="Arial"/>
          <w:sz w:val="24"/>
          <w:szCs w:val="24"/>
        </w:rPr>
        <w:t xml:space="preserve">; and </w:t>
      </w:r>
      <w:r w:rsidR="000D4015">
        <w:rPr>
          <w:rFonts w:ascii="Arial" w:hAnsi="Arial" w:cs="Arial"/>
          <w:sz w:val="24"/>
          <w:szCs w:val="24"/>
        </w:rPr>
        <w:t xml:space="preserve">to </w:t>
      </w:r>
      <w:r>
        <w:rPr>
          <w:rFonts w:ascii="Arial" w:hAnsi="Arial" w:cs="Arial"/>
          <w:sz w:val="24"/>
          <w:szCs w:val="24"/>
        </w:rPr>
        <w:t>maintain</w:t>
      </w:r>
      <w:r w:rsidRPr="007B3209">
        <w:rPr>
          <w:rFonts w:ascii="Arial" w:hAnsi="Arial" w:cs="Arial"/>
          <w:sz w:val="24"/>
          <w:szCs w:val="24"/>
        </w:rPr>
        <w:t xml:space="preserve"> morale.</w:t>
      </w:r>
    </w:p>
    <w:p w:rsidRPr="0092270C" w:rsidR="00DE58A5" w:rsidP="00DE58A5" w:rsidRDefault="003959F9" w14:paraId="795A8D40" w14:textId="52801683">
      <w:pPr>
        <w:rPr>
          <w:rFonts w:ascii="Arial" w:hAnsi="Arial" w:cs="Arial"/>
          <w:sz w:val="24"/>
          <w:szCs w:val="24"/>
        </w:rPr>
      </w:pPr>
      <w:r w:rsidRPr="003959F9">
        <w:rPr>
          <w:rFonts w:ascii="Arial" w:hAnsi="Arial" w:cs="Arial"/>
          <w:sz w:val="24"/>
          <w:szCs w:val="24"/>
        </w:rPr>
        <w:t xml:space="preserve">Demand for ONS services and products is increasing, and it is a relatively small pool of staff delivering the majority of these. So, it is important to be cognisant of competing priorities and to maintain a supportive culture in </w:t>
      </w:r>
      <w:r w:rsidR="00A12C55">
        <w:rPr>
          <w:rFonts w:ascii="Arial" w:hAnsi="Arial" w:cs="Arial"/>
          <w:sz w:val="24"/>
          <w:szCs w:val="24"/>
        </w:rPr>
        <w:t>and across the</w:t>
      </w:r>
      <w:r w:rsidRPr="003959F9">
        <w:rPr>
          <w:rFonts w:ascii="Arial" w:hAnsi="Arial" w:cs="Arial"/>
          <w:sz w:val="24"/>
          <w:szCs w:val="24"/>
        </w:rPr>
        <w:t xml:space="preserve"> team</w:t>
      </w:r>
      <w:r w:rsidR="00A12C55">
        <w:rPr>
          <w:rFonts w:ascii="Arial" w:hAnsi="Arial" w:cs="Arial"/>
          <w:sz w:val="24"/>
          <w:szCs w:val="24"/>
        </w:rPr>
        <w:t>s</w:t>
      </w:r>
      <w:r w:rsidR="00DE58A5">
        <w:rPr>
          <w:rFonts w:ascii="Arial" w:hAnsi="Arial" w:cs="Arial"/>
          <w:sz w:val="24"/>
          <w:szCs w:val="24"/>
        </w:rPr>
        <w:t xml:space="preserve"> to minimise burn out.</w:t>
      </w:r>
    </w:p>
    <w:p w:rsidRPr="001A4BD6" w:rsidR="00374B8B" w:rsidP="00374B8B" w:rsidRDefault="001A4BD6" w14:paraId="45B44EEB" w14:textId="24F49A42">
      <w:pPr>
        <w:rPr>
          <w:rFonts w:ascii="Arial" w:hAnsi="Arial" w:cs="Arial"/>
          <w:b/>
          <w:bCs/>
          <w:sz w:val="24"/>
          <w:szCs w:val="24"/>
        </w:rPr>
      </w:pPr>
      <w:r w:rsidRPr="001A4BD6">
        <w:rPr>
          <w:rFonts w:ascii="Arial" w:hAnsi="Arial" w:cs="Arial"/>
          <w:b/>
          <w:bCs/>
          <w:sz w:val="24"/>
          <w:szCs w:val="24"/>
        </w:rPr>
        <w:t>Building capacity and legacy</w:t>
      </w:r>
    </w:p>
    <w:p w:rsidR="00DE58A5" w:rsidP="00DE58A5" w:rsidRDefault="00DE58A5" w14:paraId="64B6B014" w14:textId="77777777">
      <w:pPr>
        <w:rPr>
          <w:rFonts w:ascii="Arial" w:hAnsi="Arial" w:cs="Arial"/>
          <w:sz w:val="24"/>
          <w:szCs w:val="24"/>
        </w:rPr>
      </w:pPr>
      <w:r w:rsidRPr="00124817">
        <w:rPr>
          <w:rFonts w:ascii="Arial" w:hAnsi="Arial" w:cs="Arial"/>
          <w:sz w:val="24"/>
          <w:szCs w:val="24"/>
        </w:rPr>
        <w:t>ONS is “filling a wide gap” with respect to technical assistance, so</w:t>
      </w:r>
      <w:r>
        <w:rPr>
          <w:rFonts w:ascii="Arial" w:hAnsi="Arial" w:cs="Arial"/>
          <w:sz w:val="24"/>
          <w:szCs w:val="24"/>
        </w:rPr>
        <w:t xml:space="preserve"> recommend developing a legacy plan that details the sha</w:t>
      </w:r>
      <w:r w:rsidRPr="006C7AB0">
        <w:rPr>
          <w:rFonts w:ascii="Arial" w:hAnsi="Arial" w:cs="Arial"/>
          <w:sz w:val="24"/>
          <w:szCs w:val="24"/>
        </w:rPr>
        <w:t xml:space="preserve">red </w:t>
      </w:r>
      <w:r w:rsidRPr="00A363AD">
        <w:rPr>
          <w:rFonts w:ascii="Arial" w:hAnsi="Arial" w:cs="Arial"/>
          <w:sz w:val="24"/>
          <w:szCs w:val="24"/>
        </w:rPr>
        <w:t xml:space="preserve">vision </w:t>
      </w:r>
      <w:r>
        <w:rPr>
          <w:rFonts w:ascii="Arial" w:hAnsi="Arial" w:cs="Arial"/>
          <w:sz w:val="24"/>
          <w:szCs w:val="24"/>
        </w:rPr>
        <w:t xml:space="preserve">and </w:t>
      </w:r>
      <w:r w:rsidRPr="006C7AB0">
        <w:rPr>
          <w:rFonts w:ascii="Arial" w:hAnsi="Arial" w:cs="Arial"/>
          <w:sz w:val="24"/>
          <w:szCs w:val="24"/>
        </w:rPr>
        <w:t>objectives to secure a legacy from th</w:t>
      </w:r>
      <w:r>
        <w:rPr>
          <w:rFonts w:ascii="Arial" w:hAnsi="Arial" w:cs="Arial"/>
          <w:sz w:val="24"/>
          <w:szCs w:val="24"/>
        </w:rPr>
        <w:t>is programme</w:t>
      </w:r>
      <w:r w:rsidRPr="006C7AB0">
        <w:rPr>
          <w:rFonts w:ascii="Arial" w:hAnsi="Arial" w:cs="Arial"/>
          <w:sz w:val="24"/>
          <w:szCs w:val="24"/>
        </w:rPr>
        <w:t>.</w:t>
      </w:r>
      <w:r w:rsidRPr="00124817">
        <w:rPr>
          <w:rFonts w:ascii="Arial" w:hAnsi="Arial" w:cs="Arial"/>
          <w:sz w:val="24"/>
          <w:szCs w:val="24"/>
        </w:rPr>
        <w:t xml:space="preserve"> </w:t>
      </w:r>
    </w:p>
    <w:p w:rsidRPr="009B089D" w:rsidR="00DE58A5" w:rsidP="00DE58A5" w:rsidRDefault="00DE58A5" w14:paraId="4F8DCBF4" w14:textId="77777777">
      <w:pPr>
        <w:rPr>
          <w:rFonts w:ascii="Arial" w:hAnsi="Arial" w:cs="Arial"/>
          <w:sz w:val="24"/>
          <w:szCs w:val="24"/>
        </w:rPr>
      </w:pPr>
      <w:r>
        <w:rPr>
          <w:rFonts w:ascii="Arial" w:hAnsi="Arial" w:cs="Arial"/>
          <w:sz w:val="24"/>
          <w:szCs w:val="24"/>
        </w:rPr>
        <w:t xml:space="preserve">Consider </w:t>
      </w:r>
      <w:r w:rsidRPr="009B089D">
        <w:rPr>
          <w:rFonts w:ascii="Arial" w:hAnsi="Arial" w:cs="Arial"/>
          <w:sz w:val="24"/>
          <w:szCs w:val="24"/>
        </w:rPr>
        <w:t xml:space="preserve">framing </w:t>
      </w:r>
      <w:r>
        <w:rPr>
          <w:rFonts w:ascii="Arial" w:hAnsi="Arial" w:cs="Arial"/>
          <w:sz w:val="24"/>
          <w:szCs w:val="24"/>
        </w:rPr>
        <w:t>the</w:t>
      </w:r>
      <w:r w:rsidRPr="009B089D">
        <w:rPr>
          <w:rFonts w:ascii="Arial" w:hAnsi="Arial" w:cs="Arial"/>
          <w:sz w:val="24"/>
          <w:szCs w:val="24"/>
        </w:rPr>
        <w:t xml:space="preserve"> </w:t>
      </w:r>
      <w:r>
        <w:rPr>
          <w:rFonts w:ascii="Arial" w:hAnsi="Arial" w:cs="Arial"/>
          <w:sz w:val="24"/>
          <w:szCs w:val="24"/>
        </w:rPr>
        <w:t xml:space="preserve">knowledge transfer documents </w:t>
      </w:r>
      <w:r w:rsidRPr="009B089D">
        <w:rPr>
          <w:rFonts w:ascii="Arial" w:hAnsi="Arial" w:cs="Arial"/>
          <w:sz w:val="24"/>
          <w:szCs w:val="24"/>
        </w:rPr>
        <w:t xml:space="preserve">as legacy </w:t>
      </w:r>
      <w:r>
        <w:rPr>
          <w:rFonts w:ascii="Arial" w:hAnsi="Arial" w:cs="Arial"/>
          <w:sz w:val="24"/>
          <w:szCs w:val="24"/>
        </w:rPr>
        <w:t xml:space="preserve">pieces for example the </w:t>
      </w:r>
      <w:r w:rsidRPr="00986E5B">
        <w:rPr>
          <w:rFonts w:ascii="Arial" w:hAnsi="Arial" w:cs="Arial"/>
          <w:sz w:val="24"/>
          <w:szCs w:val="24"/>
        </w:rPr>
        <w:t>‘living’ e-Handbook of census lessons and experiences</w:t>
      </w:r>
      <w:r>
        <w:rPr>
          <w:rFonts w:ascii="Arial" w:hAnsi="Arial" w:cs="Arial"/>
          <w:sz w:val="24"/>
          <w:szCs w:val="24"/>
        </w:rPr>
        <w:t>.</w:t>
      </w:r>
    </w:p>
    <w:p w:rsidR="00DE58A5" w:rsidP="00DE58A5" w:rsidRDefault="00DE58A5" w14:paraId="0DD61D92" w14:textId="53659487">
      <w:pPr>
        <w:rPr>
          <w:rFonts w:ascii="Arial" w:hAnsi="Arial" w:cs="Arial"/>
          <w:sz w:val="24"/>
          <w:szCs w:val="24"/>
        </w:rPr>
      </w:pPr>
      <w:r>
        <w:rPr>
          <w:rFonts w:ascii="Arial" w:hAnsi="Arial" w:cs="Arial"/>
          <w:sz w:val="24"/>
          <w:szCs w:val="24"/>
        </w:rPr>
        <w:t>It is recommended that an assessment of what success looks like for each partner country is conducted and these findings are used to sense check if resources are allocated to optimise the programme’s legacy, given three points: 1. c</w:t>
      </w:r>
      <w:r w:rsidRPr="009B089D">
        <w:rPr>
          <w:rFonts w:ascii="Arial" w:hAnsi="Arial" w:cs="Arial"/>
          <w:sz w:val="24"/>
          <w:szCs w:val="24"/>
        </w:rPr>
        <w:t>hange management</w:t>
      </w:r>
      <w:r>
        <w:rPr>
          <w:rFonts w:ascii="Arial" w:hAnsi="Arial" w:cs="Arial"/>
          <w:sz w:val="24"/>
          <w:szCs w:val="24"/>
        </w:rPr>
        <w:t xml:space="preserve"> is challenging; 2. the appetite for change and the pace of adoption vary across organisations; and 3. the likelihood of i</w:t>
      </w:r>
      <w:r w:rsidRPr="009B089D">
        <w:rPr>
          <w:rFonts w:ascii="Arial" w:hAnsi="Arial" w:cs="Arial"/>
          <w:sz w:val="24"/>
          <w:szCs w:val="24"/>
        </w:rPr>
        <w:t>nstitutionalising the learning and embedding the new practices into the NSOs’ business as usual</w:t>
      </w:r>
      <w:r>
        <w:rPr>
          <w:rFonts w:ascii="Arial" w:hAnsi="Arial" w:cs="Arial"/>
          <w:sz w:val="24"/>
          <w:szCs w:val="24"/>
        </w:rPr>
        <w:t>.</w:t>
      </w:r>
    </w:p>
    <w:p w:rsidR="00DE58A5" w:rsidP="00DE58A5" w:rsidRDefault="00DE58A5" w14:paraId="6A3919EA" w14:textId="77777777">
      <w:pPr>
        <w:rPr>
          <w:rFonts w:ascii="Arial" w:hAnsi="Arial" w:cs="Arial"/>
          <w:sz w:val="24"/>
          <w:szCs w:val="24"/>
        </w:rPr>
      </w:pPr>
      <w:r>
        <w:rPr>
          <w:rFonts w:ascii="Arial" w:hAnsi="Arial" w:cs="Arial"/>
          <w:sz w:val="24"/>
          <w:szCs w:val="24"/>
        </w:rPr>
        <w:t>With respect to building capacity, j</w:t>
      </w:r>
      <w:r w:rsidRPr="009B089D">
        <w:rPr>
          <w:rFonts w:ascii="Arial" w:hAnsi="Arial" w:cs="Arial"/>
          <w:sz w:val="24"/>
          <w:szCs w:val="24"/>
        </w:rPr>
        <w:t xml:space="preserve">oining up with other </w:t>
      </w:r>
      <w:r w:rsidRPr="00A74A33">
        <w:rPr>
          <w:rFonts w:ascii="Arial" w:hAnsi="Arial" w:cs="Arial"/>
          <w:sz w:val="24"/>
          <w:szCs w:val="24"/>
        </w:rPr>
        <w:t>international development donor</w:t>
      </w:r>
      <w:r>
        <w:rPr>
          <w:rFonts w:ascii="Arial" w:hAnsi="Arial" w:cs="Arial"/>
          <w:sz w:val="24"/>
          <w:szCs w:val="24"/>
        </w:rPr>
        <w:t>s</w:t>
      </w:r>
      <w:r w:rsidRPr="00A74A33">
        <w:rPr>
          <w:rFonts w:ascii="Arial" w:hAnsi="Arial" w:cs="Arial"/>
          <w:sz w:val="24"/>
          <w:szCs w:val="24"/>
        </w:rPr>
        <w:t>/stakeholder</w:t>
      </w:r>
      <w:r>
        <w:rPr>
          <w:rFonts w:ascii="Arial" w:hAnsi="Arial" w:cs="Arial"/>
          <w:sz w:val="24"/>
          <w:szCs w:val="24"/>
        </w:rPr>
        <w:t>s that are active in this field and geography to</w:t>
      </w:r>
      <w:r w:rsidRPr="00A74A33">
        <w:rPr>
          <w:rFonts w:ascii="Arial" w:hAnsi="Arial" w:cs="Arial"/>
          <w:sz w:val="24"/>
          <w:szCs w:val="24"/>
        </w:rPr>
        <w:t xml:space="preserve"> coordinat</w:t>
      </w:r>
      <w:r>
        <w:rPr>
          <w:rFonts w:ascii="Arial" w:hAnsi="Arial" w:cs="Arial"/>
          <w:sz w:val="24"/>
          <w:szCs w:val="24"/>
        </w:rPr>
        <w:t>e</w:t>
      </w:r>
      <w:r w:rsidRPr="00A74A33">
        <w:rPr>
          <w:rFonts w:ascii="Arial" w:hAnsi="Arial" w:cs="Arial"/>
          <w:sz w:val="24"/>
          <w:szCs w:val="24"/>
        </w:rPr>
        <w:t xml:space="preserve"> practices </w:t>
      </w:r>
      <w:r>
        <w:rPr>
          <w:rFonts w:ascii="Arial" w:hAnsi="Arial" w:cs="Arial"/>
          <w:sz w:val="24"/>
          <w:szCs w:val="24"/>
        </w:rPr>
        <w:t>and delivery, ought to generate a greater impact for NSOs.</w:t>
      </w:r>
      <w:r w:rsidRPr="009B089D">
        <w:rPr>
          <w:rFonts w:ascii="Arial" w:hAnsi="Arial" w:cs="Arial"/>
          <w:sz w:val="24"/>
          <w:szCs w:val="24"/>
        </w:rPr>
        <w:t xml:space="preserve"> </w:t>
      </w:r>
    </w:p>
    <w:p w:rsidRPr="007E608F" w:rsidR="00374B8B" w:rsidP="00DF6569" w:rsidRDefault="007E608F" w14:paraId="1AF6A5C5" w14:textId="0D4C0C0E">
      <w:pPr>
        <w:rPr>
          <w:rFonts w:ascii="Arial" w:hAnsi="Arial" w:cs="Arial"/>
          <w:b/>
          <w:bCs/>
          <w:sz w:val="24"/>
          <w:szCs w:val="24"/>
        </w:rPr>
      </w:pPr>
      <w:r w:rsidRPr="007E608F">
        <w:rPr>
          <w:rFonts w:ascii="Arial" w:hAnsi="Arial" w:cs="Arial"/>
          <w:b/>
          <w:bCs/>
          <w:sz w:val="24"/>
          <w:szCs w:val="24"/>
        </w:rPr>
        <w:t>Demand management</w:t>
      </w:r>
    </w:p>
    <w:p w:rsidRPr="0092270C" w:rsidR="007E608F" w:rsidP="007E608F" w:rsidRDefault="007E608F" w14:paraId="397729B0" w14:textId="77777777">
      <w:pPr>
        <w:rPr>
          <w:rFonts w:ascii="Arial" w:hAnsi="Arial" w:cs="Arial"/>
          <w:sz w:val="24"/>
          <w:szCs w:val="24"/>
        </w:rPr>
      </w:pPr>
      <w:r>
        <w:rPr>
          <w:rFonts w:ascii="Arial" w:hAnsi="Arial" w:cs="Arial"/>
          <w:sz w:val="24"/>
          <w:szCs w:val="24"/>
        </w:rPr>
        <w:t xml:space="preserve">With respect to ONS resource capacity, </w:t>
      </w:r>
      <w:proofErr w:type="gramStart"/>
      <w:r>
        <w:rPr>
          <w:rFonts w:ascii="Arial" w:hAnsi="Arial" w:cs="Arial"/>
          <w:sz w:val="24"/>
          <w:szCs w:val="24"/>
        </w:rPr>
        <w:t>outputs</w:t>
      </w:r>
      <w:proofErr w:type="gramEnd"/>
      <w:r>
        <w:rPr>
          <w:rFonts w:ascii="Arial" w:hAnsi="Arial" w:cs="Arial"/>
          <w:sz w:val="24"/>
          <w:szCs w:val="24"/>
        </w:rPr>
        <w:t xml:space="preserve"> and s</w:t>
      </w:r>
      <w:r w:rsidRPr="00435F77">
        <w:rPr>
          <w:rFonts w:ascii="Arial" w:hAnsi="Arial" w:cs="Arial"/>
          <w:sz w:val="24"/>
          <w:szCs w:val="24"/>
        </w:rPr>
        <w:t>calability</w:t>
      </w:r>
      <w:r>
        <w:rPr>
          <w:rFonts w:ascii="Arial" w:hAnsi="Arial" w:cs="Arial"/>
          <w:sz w:val="24"/>
          <w:szCs w:val="24"/>
        </w:rPr>
        <w:t>, consider if the programme would have more impact if it allocated additional resource to the UNECA partnership to deliver more multilateral work packages.</w:t>
      </w:r>
    </w:p>
    <w:p w:rsidRPr="003B5DF6" w:rsidR="007E608F" w:rsidP="007E608F" w:rsidRDefault="007E608F" w14:paraId="2B870C0C" w14:textId="77777777">
      <w:pPr>
        <w:rPr>
          <w:rFonts w:ascii="Arial" w:hAnsi="Arial" w:cs="Arial"/>
          <w:sz w:val="24"/>
          <w:szCs w:val="24"/>
        </w:rPr>
      </w:pPr>
      <w:r>
        <w:rPr>
          <w:rFonts w:ascii="Arial" w:hAnsi="Arial" w:cs="Arial"/>
          <w:sz w:val="24"/>
          <w:szCs w:val="24"/>
        </w:rPr>
        <w:t xml:space="preserve">To support ONS staff given the </w:t>
      </w:r>
      <w:r w:rsidRPr="529C5AD3">
        <w:rPr>
          <w:rFonts w:ascii="Arial" w:hAnsi="Arial" w:cs="Arial"/>
          <w:sz w:val="24"/>
          <w:szCs w:val="24"/>
        </w:rPr>
        <w:t>perception that difficult conversations</w:t>
      </w:r>
      <w:r>
        <w:rPr>
          <w:rFonts w:ascii="Arial" w:hAnsi="Arial" w:cs="Arial"/>
          <w:sz w:val="24"/>
          <w:szCs w:val="24"/>
        </w:rPr>
        <w:t xml:space="preserve"> </w:t>
      </w:r>
      <w:r w:rsidRPr="529C5AD3">
        <w:rPr>
          <w:rFonts w:ascii="Arial" w:hAnsi="Arial" w:cs="Arial"/>
          <w:sz w:val="24"/>
          <w:szCs w:val="24"/>
        </w:rPr>
        <w:t>are being avoided</w:t>
      </w:r>
      <w:r>
        <w:rPr>
          <w:rFonts w:ascii="Arial" w:hAnsi="Arial" w:cs="Arial"/>
          <w:sz w:val="24"/>
          <w:szCs w:val="24"/>
        </w:rPr>
        <w:t>, it is recommended that demand management processes are designed to enable t</w:t>
      </w:r>
      <w:r w:rsidRPr="00435F77">
        <w:rPr>
          <w:rFonts w:ascii="Arial" w:hAnsi="Arial" w:cs="Arial"/>
          <w:sz w:val="24"/>
          <w:szCs w:val="24"/>
        </w:rPr>
        <w:t>riaging</w:t>
      </w:r>
      <w:r>
        <w:rPr>
          <w:rFonts w:ascii="Arial" w:hAnsi="Arial" w:cs="Arial"/>
          <w:sz w:val="24"/>
          <w:szCs w:val="24"/>
        </w:rPr>
        <w:t xml:space="preserve"> of</w:t>
      </w:r>
      <w:r w:rsidRPr="00435F77">
        <w:rPr>
          <w:rFonts w:ascii="Arial" w:hAnsi="Arial" w:cs="Arial"/>
          <w:sz w:val="24"/>
          <w:szCs w:val="24"/>
        </w:rPr>
        <w:t xml:space="preserve"> requests</w:t>
      </w:r>
      <w:r>
        <w:rPr>
          <w:rFonts w:ascii="Arial" w:hAnsi="Arial" w:cs="Arial"/>
          <w:sz w:val="24"/>
          <w:szCs w:val="24"/>
        </w:rPr>
        <w:t xml:space="preserve">. Furthermore, before implementing any demand </w:t>
      </w:r>
      <w:r>
        <w:rPr>
          <w:rFonts w:ascii="Arial" w:hAnsi="Arial" w:cs="Arial"/>
          <w:sz w:val="24"/>
          <w:szCs w:val="24"/>
        </w:rPr>
        <w:lastRenderedPageBreak/>
        <w:t>management processes, it would be beneficial to share these with partner countries to allow buy-in and greater</w:t>
      </w:r>
      <w:r w:rsidRPr="00435F77">
        <w:rPr>
          <w:rFonts w:ascii="Arial" w:hAnsi="Arial" w:cs="Arial"/>
          <w:sz w:val="24"/>
          <w:szCs w:val="24"/>
        </w:rPr>
        <w:t xml:space="preserve"> transparency regarding prioritisation</w:t>
      </w:r>
      <w:r>
        <w:rPr>
          <w:rFonts w:ascii="Arial" w:hAnsi="Arial" w:cs="Arial"/>
          <w:sz w:val="24"/>
          <w:szCs w:val="24"/>
        </w:rPr>
        <w:t xml:space="preserve"> of work packages. </w:t>
      </w:r>
    </w:p>
    <w:p w:rsidRPr="00435F77" w:rsidR="007E608F" w:rsidP="007E608F" w:rsidRDefault="007E608F" w14:paraId="76E5EA4B" w14:textId="77777777">
      <w:pPr>
        <w:rPr>
          <w:rFonts w:ascii="Arial" w:hAnsi="Arial" w:cs="Arial"/>
          <w:sz w:val="24"/>
          <w:szCs w:val="24"/>
        </w:rPr>
      </w:pPr>
      <w:r>
        <w:rPr>
          <w:rFonts w:ascii="Arial" w:hAnsi="Arial" w:cs="Arial"/>
          <w:sz w:val="24"/>
          <w:szCs w:val="24"/>
        </w:rPr>
        <w:t xml:space="preserve">With respect to partnership </w:t>
      </w:r>
      <w:r w:rsidRPr="00435F77">
        <w:rPr>
          <w:rFonts w:ascii="Arial" w:hAnsi="Arial" w:cs="Arial"/>
          <w:sz w:val="24"/>
          <w:szCs w:val="24"/>
        </w:rPr>
        <w:t>workplans</w:t>
      </w:r>
      <w:r>
        <w:rPr>
          <w:rFonts w:ascii="Arial" w:hAnsi="Arial" w:cs="Arial"/>
          <w:sz w:val="24"/>
          <w:szCs w:val="24"/>
        </w:rPr>
        <w:t xml:space="preserve">, that the project initiation documents are </w:t>
      </w:r>
      <w:proofErr w:type="spellStart"/>
      <w:r>
        <w:rPr>
          <w:rFonts w:ascii="Arial" w:hAnsi="Arial" w:cs="Arial"/>
          <w:sz w:val="24"/>
          <w:szCs w:val="24"/>
        </w:rPr>
        <w:t>specced</w:t>
      </w:r>
      <w:proofErr w:type="spellEnd"/>
      <w:r>
        <w:rPr>
          <w:rFonts w:ascii="Arial" w:hAnsi="Arial" w:cs="Arial"/>
          <w:sz w:val="24"/>
          <w:szCs w:val="24"/>
        </w:rPr>
        <w:t xml:space="preserve"> out to allow a shared understanding of expectations regarding staffing commitment on both sides, as well as the agreed </w:t>
      </w:r>
      <w:r w:rsidRPr="00435F77">
        <w:rPr>
          <w:rFonts w:ascii="Arial" w:hAnsi="Arial" w:cs="Arial"/>
          <w:sz w:val="24"/>
          <w:szCs w:val="24"/>
        </w:rPr>
        <w:t xml:space="preserve">scope, duration, and </w:t>
      </w:r>
      <w:r>
        <w:rPr>
          <w:rFonts w:ascii="Arial" w:hAnsi="Arial" w:cs="Arial"/>
          <w:sz w:val="24"/>
          <w:szCs w:val="24"/>
        </w:rPr>
        <w:t xml:space="preserve">any other </w:t>
      </w:r>
      <w:r w:rsidRPr="00435F77">
        <w:rPr>
          <w:rFonts w:ascii="Arial" w:hAnsi="Arial" w:cs="Arial"/>
          <w:sz w:val="24"/>
          <w:szCs w:val="24"/>
        </w:rPr>
        <w:t>resource</w:t>
      </w:r>
      <w:r>
        <w:rPr>
          <w:rFonts w:ascii="Arial" w:hAnsi="Arial" w:cs="Arial"/>
          <w:sz w:val="24"/>
          <w:szCs w:val="24"/>
        </w:rPr>
        <w:t xml:space="preserve"> allocation.</w:t>
      </w:r>
    </w:p>
    <w:p w:rsidR="007E608F" w:rsidP="007E608F" w:rsidRDefault="007E608F" w14:paraId="6D5A3974" w14:textId="725DFEA6">
      <w:pPr>
        <w:rPr>
          <w:rFonts w:ascii="Arial" w:hAnsi="Arial" w:cs="Arial"/>
          <w:sz w:val="24"/>
          <w:szCs w:val="24"/>
        </w:rPr>
      </w:pPr>
      <w:r>
        <w:rPr>
          <w:rFonts w:ascii="Arial" w:hAnsi="Arial" w:cs="Arial"/>
          <w:sz w:val="24"/>
          <w:szCs w:val="24"/>
        </w:rPr>
        <w:t>There is evidence of building regional capacity, such as the support to NISR [CS9, CS8], and in the future this may help with managing demand, which may be a useful model of support to be replicated to build regional capacity – noting the importance of setting clear boundaries to manage risk.</w:t>
      </w:r>
    </w:p>
    <w:p w:rsidR="00BA6465" w:rsidP="00BA6465" w:rsidRDefault="00BA6465" w14:paraId="14F9FFC4" w14:textId="1DDFE511">
      <w:r>
        <w:rPr>
          <w:rFonts w:ascii="Arial" w:hAnsi="Arial" w:cs="Arial"/>
          <w:sz w:val="24"/>
          <w:szCs w:val="24"/>
        </w:rPr>
        <w:t>It is recommended that consideration be given to recording the allocation of data science and other technical support activities across the partner countries, to enable a solid assessment of the allocation of resources</w:t>
      </w:r>
      <w:r w:rsidR="00116D33">
        <w:rPr>
          <w:rFonts w:ascii="Arial" w:hAnsi="Arial" w:cs="Arial"/>
          <w:sz w:val="24"/>
          <w:szCs w:val="24"/>
        </w:rPr>
        <w:t xml:space="preserve"> (forecast and actuals)</w:t>
      </w:r>
      <w:r>
        <w:rPr>
          <w:rFonts w:ascii="Arial" w:hAnsi="Arial" w:cs="Arial"/>
          <w:sz w:val="24"/>
          <w:szCs w:val="24"/>
        </w:rPr>
        <w:t>, which ought to strengthen any demand management processes.</w:t>
      </w:r>
    </w:p>
    <w:p w:rsidRPr="00A80C4B" w:rsidR="00BA6465" w:rsidP="007E608F" w:rsidRDefault="00A80C4B" w14:paraId="1AFF2A1B" w14:textId="5D489EDA">
      <w:pPr>
        <w:rPr>
          <w:rFonts w:ascii="Arial" w:hAnsi="Arial" w:cs="Arial"/>
          <w:b/>
          <w:bCs/>
          <w:sz w:val="24"/>
          <w:szCs w:val="24"/>
        </w:rPr>
      </w:pPr>
      <w:r w:rsidRPr="00A80C4B">
        <w:rPr>
          <w:rFonts w:ascii="Arial" w:hAnsi="Arial" w:cs="Arial"/>
          <w:b/>
          <w:bCs/>
          <w:sz w:val="24"/>
          <w:szCs w:val="24"/>
        </w:rPr>
        <w:t>Partnership measurement</w:t>
      </w:r>
    </w:p>
    <w:p w:rsidR="007E608F" w:rsidP="00DF6569" w:rsidRDefault="00A80C4B" w14:paraId="21DB166C" w14:textId="54D07FDD">
      <w:pPr>
        <w:rPr>
          <w:rFonts w:ascii="Arial" w:hAnsi="Arial" w:cs="Arial"/>
          <w:sz w:val="24"/>
          <w:szCs w:val="24"/>
        </w:rPr>
      </w:pPr>
      <w:r>
        <w:rPr>
          <w:rFonts w:ascii="Arial" w:hAnsi="Arial" w:cs="Arial"/>
          <w:sz w:val="24"/>
          <w:szCs w:val="24"/>
        </w:rPr>
        <w:t>Strongly r</w:t>
      </w:r>
      <w:r w:rsidRPr="00A80C4B">
        <w:rPr>
          <w:rFonts w:ascii="Arial" w:hAnsi="Arial" w:cs="Arial"/>
          <w:sz w:val="24"/>
          <w:szCs w:val="24"/>
        </w:rPr>
        <w:t>ecommend revising the scoring mechanism for the UNECA partnership to reflect the impact that it is delivering.</w:t>
      </w:r>
    </w:p>
    <w:p w:rsidR="0040594B" w:rsidP="00DF6569" w:rsidRDefault="0040594B" w14:paraId="5DC625D6" w14:textId="251B2875">
      <w:pPr>
        <w:rPr>
          <w:rFonts w:ascii="Arial" w:hAnsi="Arial" w:cs="Arial"/>
          <w:b/>
          <w:bCs/>
          <w:sz w:val="24"/>
          <w:szCs w:val="24"/>
        </w:rPr>
      </w:pPr>
      <w:r w:rsidRPr="0040594B">
        <w:rPr>
          <w:rFonts w:ascii="Arial" w:hAnsi="Arial" w:cs="Arial"/>
          <w:b/>
          <w:bCs/>
          <w:sz w:val="24"/>
          <w:szCs w:val="24"/>
        </w:rPr>
        <w:t>Output reports</w:t>
      </w:r>
    </w:p>
    <w:p w:rsidRPr="00710170" w:rsidR="0040594B" w:rsidP="00DF6569" w:rsidRDefault="0040594B" w14:paraId="1DEBE4E0" w14:textId="297DD966">
      <w:pPr>
        <w:rPr>
          <w:rFonts w:ascii="Arial" w:hAnsi="Arial" w:cs="Arial"/>
          <w:sz w:val="24"/>
          <w:szCs w:val="24"/>
        </w:rPr>
      </w:pPr>
      <w:r w:rsidRPr="00710170">
        <w:rPr>
          <w:rFonts w:ascii="Arial" w:hAnsi="Arial" w:cs="Arial"/>
          <w:sz w:val="24"/>
          <w:szCs w:val="24"/>
        </w:rPr>
        <w:t xml:space="preserve">To </w:t>
      </w:r>
      <w:r w:rsidRPr="00710170" w:rsidR="007C52AC">
        <w:rPr>
          <w:rFonts w:ascii="Arial" w:hAnsi="Arial" w:cs="Arial"/>
          <w:sz w:val="24"/>
          <w:szCs w:val="24"/>
        </w:rPr>
        <w:t xml:space="preserve">continue to provide training and mentoring statistics </w:t>
      </w:r>
      <w:r w:rsidRPr="00710170" w:rsidR="00710170">
        <w:rPr>
          <w:rFonts w:ascii="Arial" w:hAnsi="Arial" w:cs="Arial"/>
          <w:sz w:val="24"/>
          <w:szCs w:val="24"/>
        </w:rPr>
        <w:t>by sex, but to collect and share statistics by age band too.</w:t>
      </w:r>
    </w:p>
    <w:p w:rsidR="00A71EC6" w:rsidP="00052304" w:rsidRDefault="00A71EC6" w14:paraId="16FEAC74" w14:textId="29203CFD">
      <w:pPr>
        <w:rPr>
          <w:rFonts w:ascii="Arial" w:hAnsi="Arial" w:cs="Arial"/>
          <w:b/>
          <w:bCs/>
          <w:sz w:val="24"/>
          <w:szCs w:val="24"/>
        </w:rPr>
      </w:pPr>
      <w:r w:rsidRPr="00CC2E74">
        <w:rPr>
          <w:rFonts w:ascii="Arial" w:hAnsi="Arial" w:cs="Arial"/>
          <w:b/>
          <w:bCs/>
          <w:sz w:val="24"/>
          <w:szCs w:val="24"/>
        </w:rPr>
        <w:t>A</w:t>
      </w:r>
      <w:r>
        <w:rPr>
          <w:rFonts w:ascii="Arial" w:hAnsi="Arial" w:cs="Arial"/>
          <w:b/>
          <w:bCs/>
          <w:sz w:val="24"/>
          <w:szCs w:val="24"/>
        </w:rPr>
        <w:t>sk</w:t>
      </w:r>
      <w:r w:rsidR="0040594B">
        <w:rPr>
          <w:rFonts w:ascii="Arial" w:hAnsi="Arial" w:cs="Arial"/>
          <w:b/>
          <w:bCs/>
          <w:sz w:val="24"/>
          <w:szCs w:val="24"/>
        </w:rPr>
        <w:t>s</w:t>
      </w:r>
      <w:r>
        <w:rPr>
          <w:rFonts w:ascii="Arial" w:hAnsi="Arial" w:cs="Arial"/>
          <w:b/>
          <w:bCs/>
          <w:sz w:val="24"/>
          <w:szCs w:val="24"/>
        </w:rPr>
        <w:t xml:space="preserve"> from partner</w:t>
      </w:r>
      <w:r w:rsidR="0040594B">
        <w:rPr>
          <w:rFonts w:ascii="Arial" w:hAnsi="Arial" w:cs="Arial"/>
          <w:b/>
          <w:bCs/>
          <w:sz w:val="24"/>
          <w:szCs w:val="24"/>
        </w:rPr>
        <w:t>s</w:t>
      </w:r>
    </w:p>
    <w:p w:rsidRPr="00890DF1" w:rsidR="00890DF1" w:rsidP="00890DF1" w:rsidRDefault="0040594B" w14:paraId="7B652685" w14:textId="07008C76">
      <w:pPr>
        <w:rPr>
          <w:rFonts w:ascii="Arial" w:hAnsi="Arial" w:cs="Arial"/>
          <w:sz w:val="24"/>
          <w:szCs w:val="24"/>
        </w:rPr>
      </w:pPr>
      <w:r>
        <w:rPr>
          <w:rFonts w:ascii="Arial" w:hAnsi="Arial" w:cs="Arial"/>
          <w:sz w:val="24"/>
          <w:szCs w:val="24"/>
        </w:rPr>
        <w:t xml:space="preserve">UNECA </w:t>
      </w:r>
      <w:r w:rsidR="00710170">
        <w:rPr>
          <w:rFonts w:ascii="Arial" w:hAnsi="Arial" w:cs="Arial"/>
          <w:sz w:val="24"/>
          <w:szCs w:val="24"/>
        </w:rPr>
        <w:t>seeks that the part</w:t>
      </w:r>
      <w:r w:rsidR="00C16A32">
        <w:rPr>
          <w:rFonts w:ascii="Arial" w:hAnsi="Arial" w:cs="Arial"/>
          <w:sz w:val="24"/>
          <w:szCs w:val="24"/>
        </w:rPr>
        <w:t xml:space="preserve">nership </w:t>
      </w:r>
      <w:r w:rsidR="00710170">
        <w:rPr>
          <w:rFonts w:ascii="Arial" w:hAnsi="Arial" w:cs="Arial"/>
          <w:sz w:val="24"/>
          <w:szCs w:val="24"/>
        </w:rPr>
        <w:t>c</w:t>
      </w:r>
      <w:r w:rsidRPr="00890DF1" w:rsidR="00890DF1">
        <w:rPr>
          <w:rFonts w:ascii="Arial" w:hAnsi="Arial" w:cs="Arial"/>
          <w:sz w:val="24"/>
          <w:szCs w:val="24"/>
        </w:rPr>
        <w:t>ontinue</w:t>
      </w:r>
      <w:r w:rsidR="00C16A32">
        <w:rPr>
          <w:rFonts w:ascii="Arial" w:hAnsi="Arial" w:cs="Arial"/>
          <w:sz w:val="24"/>
          <w:szCs w:val="24"/>
        </w:rPr>
        <w:t>s</w:t>
      </w:r>
      <w:r w:rsidRPr="00890DF1" w:rsidR="00890DF1">
        <w:rPr>
          <w:rFonts w:ascii="Arial" w:hAnsi="Arial" w:cs="Arial"/>
          <w:sz w:val="24"/>
          <w:szCs w:val="24"/>
        </w:rPr>
        <w:t xml:space="preserve"> to take a more strategic approach rather than ad hoc</w:t>
      </w:r>
      <w:r w:rsidR="00C16A32">
        <w:rPr>
          <w:rFonts w:ascii="Arial" w:hAnsi="Arial" w:cs="Arial"/>
          <w:sz w:val="24"/>
          <w:szCs w:val="24"/>
        </w:rPr>
        <w:t xml:space="preserve">. </w:t>
      </w:r>
    </w:p>
    <w:p w:rsidR="0025440C" w:rsidP="00C16A32" w:rsidRDefault="0025440C" w14:paraId="4A21C65F" w14:textId="58B560AA">
      <w:pPr>
        <w:rPr>
          <w:rFonts w:ascii="Arial" w:hAnsi="Arial" w:cs="Arial"/>
          <w:sz w:val="24"/>
          <w:szCs w:val="24"/>
        </w:rPr>
      </w:pPr>
      <w:r w:rsidRPr="0025440C">
        <w:rPr>
          <w:rFonts w:ascii="Arial" w:hAnsi="Arial" w:cs="Arial"/>
          <w:sz w:val="24"/>
          <w:szCs w:val="24"/>
        </w:rPr>
        <w:t>NISR</w:t>
      </w:r>
      <w:r w:rsidRPr="00BB1D09">
        <w:rPr>
          <w:rFonts w:ascii="Arial" w:hAnsi="Arial" w:cs="Arial"/>
          <w:sz w:val="24"/>
          <w:szCs w:val="24"/>
        </w:rPr>
        <w:t xml:space="preserve"> seeks ONS </w:t>
      </w:r>
      <w:r>
        <w:rPr>
          <w:rFonts w:ascii="Arial" w:hAnsi="Arial" w:cs="Arial"/>
          <w:sz w:val="24"/>
          <w:szCs w:val="24"/>
        </w:rPr>
        <w:t>to do a critical friend review.</w:t>
      </w:r>
      <w:r w:rsidRPr="0025440C">
        <w:rPr>
          <w:rFonts w:ascii="Arial" w:hAnsi="Arial" w:cs="Arial"/>
          <w:sz w:val="24"/>
          <w:szCs w:val="24"/>
        </w:rPr>
        <w:t xml:space="preserve"> </w:t>
      </w:r>
    </w:p>
    <w:p w:rsidR="00E967A8" w:rsidP="00E967A8" w:rsidRDefault="00E967A8" w14:paraId="7A03964B" w14:textId="36C3130B">
      <w:pPr>
        <w:rPr>
          <w:rFonts w:ascii="Arial" w:hAnsi="Arial" w:cs="Arial"/>
          <w:sz w:val="24"/>
          <w:szCs w:val="24"/>
        </w:rPr>
      </w:pPr>
      <w:r>
        <w:rPr>
          <w:rFonts w:ascii="Arial" w:hAnsi="Arial" w:cs="Arial"/>
          <w:sz w:val="24"/>
          <w:szCs w:val="24"/>
        </w:rPr>
        <w:t>KNBS</w:t>
      </w:r>
      <w:r w:rsidRPr="00BB1D09">
        <w:rPr>
          <w:rFonts w:ascii="Arial" w:hAnsi="Arial" w:cs="Arial"/>
          <w:sz w:val="24"/>
          <w:szCs w:val="24"/>
        </w:rPr>
        <w:t xml:space="preserve"> </w:t>
      </w:r>
      <w:r w:rsidRPr="00BB1D09" w:rsidR="002065CB">
        <w:rPr>
          <w:rFonts w:ascii="Arial" w:hAnsi="Arial" w:cs="Arial"/>
          <w:sz w:val="24"/>
          <w:szCs w:val="24"/>
        </w:rPr>
        <w:t xml:space="preserve">seeks ONS </w:t>
      </w:r>
      <w:r>
        <w:rPr>
          <w:rFonts w:ascii="Arial" w:hAnsi="Arial" w:cs="Arial"/>
          <w:sz w:val="24"/>
          <w:szCs w:val="24"/>
        </w:rPr>
        <w:t>to do a critical friend review.</w:t>
      </w:r>
    </w:p>
    <w:p w:rsidRPr="00161122" w:rsidR="00052304" w:rsidP="00C16A32" w:rsidRDefault="00710170" w14:paraId="6EE38F56" w14:textId="197C6E74">
      <w:pPr>
        <w:rPr>
          <w:rFonts w:ascii="Arial" w:hAnsi="Arial" w:cs="Arial"/>
          <w:sz w:val="24"/>
          <w:szCs w:val="24"/>
        </w:rPr>
      </w:pPr>
      <w:r w:rsidRPr="00710170">
        <w:rPr>
          <w:rFonts w:ascii="Arial" w:hAnsi="Arial" w:cs="Arial"/>
          <w:sz w:val="24"/>
          <w:szCs w:val="24"/>
        </w:rPr>
        <w:t>NSA</w:t>
      </w:r>
      <w:r w:rsidRPr="00C16A32" w:rsidR="00C16A32">
        <w:rPr>
          <w:rFonts w:ascii="Arial" w:hAnsi="Arial" w:cs="Arial"/>
          <w:sz w:val="24"/>
          <w:szCs w:val="24"/>
        </w:rPr>
        <w:t xml:space="preserve"> </w:t>
      </w:r>
      <w:r w:rsidR="00C16A32">
        <w:rPr>
          <w:rFonts w:ascii="Arial" w:hAnsi="Arial" w:cs="Arial"/>
          <w:sz w:val="24"/>
          <w:szCs w:val="24"/>
        </w:rPr>
        <w:t xml:space="preserve">seeks that their partnership with ONS </w:t>
      </w:r>
      <w:r w:rsidRPr="00161122" w:rsidR="00C16A32">
        <w:rPr>
          <w:rFonts w:ascii="Arial" w:hAnsi="Arial" w:cs="Arial"/>
          <w:sz w:val="24"/>
          <w:szCs w:val="24"/>
        </w:rPr>
        <w:t>keep</w:t>
      </w:r>
      <w:r w:rsidR="00C16A32">
        <w:rPr>
          <w:rFonts w:ascii="Arial" w:hAnsi="Arial" w:cs="Arial"/>
          <w:sz w:val="24"/>
          <w:szCs w:val="24"/>
        </w:rPr>
        <w:t>s</w:t>
      </w:r>
      <w:r w:rsidRPr="00161122" w:rsidR="00C16A32">
        <w:rPr>
          <w:rFonts w:ascii="Arial" w:hAnsi="Arial" w:cs="Arial"/>
          <w:sz w:val="24"/>
          <w:szCs w:val="24"/>
        </w:rPr>
        <w:t xml:space="preserve"> up momentum</w:t>
      </w:r>
      <w:r w:rsidR="001E7491">
        <w:rPr>
          <w:rFonts w:ascii="Arial" w:hAnsi="Arial" w:cs="Arial"/>
          <w:sz w:val="24"/>
          <w:szCs w:val="24"/>
        </w:rPr>
        <w:t>.</w:t>
      </w:r>
      <w:r w:rsidR="00052304">
        <w:rPr>
          <w:rFonts w:ascii="Arial" w:hAnsi="Arial" w:cs="Arial"/>
          <w:sz w:val="24"/>
          <w:szCs w:val="24"/>
        </w:rPr>
        <w:t xml:space="preserve"> </w:t>
      </w:r>
    </w:p>
    <w:p w:rsidR="00E731B5" w:rsidP="00DF6569" w:rsidRDefault="001E7491" w14:paraId="006A6242" w14:textId="59291E4E">
      <w:pPr>
        <w:rPr>
          <w:rFonts w:ascii="Arial" w:hAnsi="Arial" w:cs="Arial"/>
          <w:sz w:val="24"/>
          <w:szCs w:val="24"/>
        </w:rPr>
      </w:pPr>
      <w:r>
        <w:rPr>
          <w:rFonts w:ascii="Arial" w:hAnsi="Arial" w:cs="Arial"/>
          <w:sz w:val="24"/>
          <w:szCs w:val="24"/>
        </w:rPr>
        <w:t xml:space="preserve">GSS seeks that the partnership </w:t>
      </w:r>
      <w:r w:rsidR="009410B1">
        <w:rPr>
          <w:rFonts w:ascii="Arial" w:hAnsi="Arial" w:cs="Arial"/>
          <w:sz w:val="24"/>
          <w:szCs w:val="24"/>
        </w:rPr>
        <w:t>continue</w:t>
      </w:r>
      <w:r>
        <w:rPr>
          <w:rFonts w:ascii="Arial" w:hAnsi="Arial" w:cs="Arial"/>
          <w:sz w:val="24"/>
          <w:szCs w:val="24"/>
        </w:rPr>
        <w:t>s</w:t>
      </w:r>
      <w:r w:rsidR="009410B1">
        <w:rPr>
          <w:rFonts w:ascii="Arial" w:hAnsi="Arial" w:cs="Arial"/>
          <w:sz w:val="24"/>
          <w:szCs w:val="24"/>
        </w:rPr>
        <w:t xml:space="preserve"> to work as an equal and understand</w:t>
      </w:r>
      <w:r>
        <w:rPr>
          <w:rFonts w:ascii="Arial" w:hAnsi="Arial" w:cs="Arial"/>
          <w:sz w:val="24"/>
          <w:szCs w:val="24"/>
        </w:rPr>
        <w:t>s</w:t>
      </w:r>
      <w:r w:rsidR="009410B1">
        <w:rPr>
          <w:rFonts w:ascii="Arial" w:hAnsi="Arial" w:cs="Arial"/>
          <w:sz w:val="24"/>
          <w:szCs w:val="24"/>
        </w:rPr>
        <w:t xml:space="preserve"> </w:t>
      </w:r>
      <w:r>
        <w:rPr>
          <w:rFonts w:ascii="Arial" w:hAnsi="Arial" w:cs="Arial"/>
          <w:sz w:val="24"/>
          <w:szCs w:val="24"/>
        </w:rPr>
        <w:t xml:space="preserve">their </w:t>
      </w:r>
      <w:r w:rsidR="009410B1">
        <w:rPr>
          <w:rFonts w:ascii="Arial" w:hAnsi="Arial" w:cs="Arial"/>
          <w:sz w:val="24"/>
          <w:szCs w:val="24"/>
        </w:rPr>
        <w:t xml:space="preserve">needs and be cognisant of their shrinking </w:t>
      </w:r>
      <w:r>
        <w:rPr>
          <w:rFonts w:ascii="Arial" w:hAnsi="Arial" w:cs="Arial"/>
          <w:sz w:val="24"/>
          <w:szCs w:val="24"/>
        </w:rPr>
        <w:t xml:space="preserve">operational </w:t>
      </w:r>
      <w:r w:rsidR="009410B1">
        <w:rPr>
          <w:rFonts w:ascii="Arial" w:hAnsi="Arial" w:cs="Arial"/>
          <w:sz w:val="24"/>
          <w:szCs w:val="24"/>
        </w:rPr>
        <w:t>budget.</w:t>
      </w:r>
    </w:p>
    <w:p w:rsidRPr="00784E42" w:rsidR="009410B1" w:rsidP="00DF6569" w:rsidRDefault="009410B1" w14:paraId="2B2CB978" w14:textId="77777777">
      <w:pPr>
        <w:rPr>
          <w:rStyle w:val="Heading1Char"/>
          <w:rFonts w:ascii="Arial" w:hAnsi="Arial" w:cs="Arial" w:eastAsiaTheme="minorHAnsi"/>
          <w:noProof w:val="0"/>
          <w:color w:val="auto"/>
          <w:sz w:val="24"/>
          <w:szCs w:val="24"/>
        </w:rPr>
      </w:pPr>
    </w:p>
    <w:p w:rsidR="009410B1" w:rsidRDefault="009410B1" w14:paraId="77DDF5CF" w14:textId="77777777">
      <w:pPr>
        <w:rPr>
          <w:rStyle w:val="Heading1Char"/>
          <w:lang w:eastAsia="en-GB"/>
        </w:rPr>
      </w:pPr>
      <w:r>
        <w:rPr>
          <w:rStyle w:val="Heading1Char"/>
          <w:lang w:eastAsia="en-GB"/>
        </w:rPr>
        <w:br w:type="page"/>
      </w:r>
    </w:p>
    <w:p w:rsidR="001C2B6B" w:rsidRDefault="00235DE3" w14:paraId="1EFB4FA7" w14:textId="6DD3F7FF">
      <w:pPr>
        <w:rPr>
          <w:rStyle w:val="Heading1Char"/>
          <w:lang w:eastAsia="en-GB"/>
        </w:rPr>
      </w:pPr>
      <w:bookmarkStart w:name="_Toc113393120" w:id="4"/>
      <w:r>
        <w:rPr>
          <w:rStyle w:val="Heading1Char"/>
          <w:lang w:eastAsia="en-GB"/>
        </w:rPr>
        <w:lastRenderedPageBreak/>
        <w:t>INTRODUCTION TO THE</w:t>
      </w:r>
      <w:r w:rsidR="001C2B6B">
        <w:rPr>
          <w:rStyle w:val="Heading1Char"/>
          <w:lang w:eastAsia="en-GB"/>
        </w:rPr>
        <w:t xml:space="preserve"> 2021/22 ANNUAL REVIEW</w:t>
      </w:r>
      <w:bookmarkEnd w:id="4"/>
    </w:p>
    <w:p w:rsidR="00CA7DE2" w:rsidP="00A421C4" w:rsidRDefault="00910A5F" w14:paraId="7BE39F1A" w14:textId="2F6DB535">
      <w:pPr>
        <w:rPr>
          <w:rFonts w:ascii="Arial" w:hAnsi="Arial" w:cs="Arial"/>
          <w:sz w:val="24"/>
          <w:szCs w:val="24"/>
        </w:rPr>
      </w:pPr>
      <w:bookmarkStart w:name="_Hlk112220732" w:id="5"/>
      <w:r w:rsidRPr="001212EE">
        <w:rPr>
          <w:rFonts w:ascii="Arial" w:hAnsi="Arial" w:cs="Arial"/>
          <w:sz w:val="24"/>
          <w:szCs w:val="24"/>
        </w:rPr>
        <w:t xml:space="preserve">The </w:t>
      </w:r>
      <w:r>
        <w:rPr>
          <w:rFonts w:ascii="Arial" w:hAnsi="Arial" w:cs="Arial"/>
          <w:sz w:val="24"/>
          <w:szCs w:val="24"/>
        </w:rPr>
        <w:t>International Development T</w:t>
      </w:r>
      <w:r w:rsidRPr="001212EE">
        <w:rPr>
          <w:rFonts w:ascii="Arial" w:hAnsi="Arial" w:cs="Arial"/>
          <w:sz w:val="24"/>
          <w:szCs w:val="24"/>
        </w:rPr>
        <w:t>eam</w:t>
      </w:r>
      <w:r>
        <w:rPr>
          <w:rFonts w:ascii="Arial" w:hAnsi="Arial" w:cs="Arial"/>
          <w:sz w:val="24"/>
          <w:szCs w:val="24"/>
        </w:rPr>
        <w:t xml:space="preserve"> (IDT) was</w:t>
      </w:r>
      <w:r w:rsidRPr="001212EE">
        <w:rPr>
          <w:rFonts w:ascii="Arial" w:hAnsi="Arial" w:cs="Arial"/>
          <w:sz w:val="24"/>
          <w:szCs w:val="24"/>
        </w:rPr>
        <w:t xml:space="preserve"> created in 2016</w:t>
      </w:r>
      <w:r>
        <w:rPr>
          <w:rFonts w:ascii="Arial" w:hAnsi="Arial" w:cs="Arial"/>
          <w:sz w:val="24"/>
          <w:szCs w:val="24"/>
        </w:rPr>
        <w:t xml:space="preserve"> to </w:t>
      </w:r>
      <w:r w:rsidRPr="001212EE">
        <w:rPr>
          <w:rFonts w:ascii="Arial" w:hAnsi="Arial" w:cs="Arial"/>
          <w:sz w:val="24"/>
          <w:szCs w:val="24"/>
        </w:rPr>
        <w:t>work side-by-side with national statistical offices around the world to support them in developing high-quality statistics for the global public good.</w:t>
      </w:r>
      <w:r>
        <w:rPr>
          <w:rFonts w:ascii="Arial" w:hAnsi="Arial" w:cs="Arial"/>
          <w:sz w:val="24"/>
          <w:szCs w:val="24"/>
        </w:rPr>
        <w:t xml:space="preserve"> In 2017, an agreed </w:t>
      </w:r>
      <w:r w:rsidRPr="006D495B">
        <w:rPr>
          <w:rFonts w:ascii="Arial" w:hAnsi="Arial" w:cs="Arial"/>
          <w:sz w:val="24"/>
          <w:szCs w:val="24"/>
        </w:rPr>
        <w:t>Memorandum of Understanding</w:t>
      </w:r>
      <w:r w:rsidRPr="001212EE">
        <w:rPr>
          <w:rFonts w:ascii="Arial" w:hAnsi="Arial" w:cs="Arial"/>
          <w:sz w:val="24"/>
          <w:szCs w:val="24"/>
        </w:rPr>
        <w:t xml:space="preserve"> set out the working arrangements between DFID</w:t>
      </w:r>
      <w:r w:rsidR="00784E42">
        <w:rPr>
          <w:rStyle w:val="FootnoteReference"/>
          <w:rFonts w:ascii="Arial" w:hAnsi="Arial" w:cs="Arial"/>
          <w:sz w:val="24"/>
          <w:szCs w:val="24"/>
        </w:rPr>
        <w:footnoteReference w:id="1"/>
      </w:r>
      <w:r w:rsidRPr="001212EE">
        <w:rPr>
          <w:rFonts w:ascii="Arial" w:hAnsi="Arial" w:cs="Arial"/>
          <w:sz w:val="24"/>
          <w:szCs w:val="24"/>
        </w:rPr>
        <w:t xml:space="preserve"> and ONS</w:t>
      </w:r>
      <w:bookmarkEnd w:id="5"/>
      <w:r w:rsidRPr="001212EE">
        <w:rPr>
          <w:rFonts w:ascii="Arial" w:hAnsi="Arial" w:cs="Arial"/>
          <w:sz w:val="24"/>
          <w:szCs w:val="24"/>
        </w:rPr>
        <w:t xml:space="preserve"> for the UK Partnership Programme for the Modernisation of Official Statistics</w:t>
      </w:r>
      <w:r>
        <w:rPr>
          <w:rFonts w:ascii="Arial" w:hAnsi="Arial" w:cs="Arial"/>
          <w:sz w:val="24"/>
          <w:szCs w:val="24"/>
        </w:rPr>
        <w:t xml:space="preserve">. </w:t>
      </w:r>
      <w:bookmarkStart w:name="_Hlk112220068" w:id="6"/>
      <w:r>
        <w:rPr>
          <w:rFonts w:ascii="Arial" w:hAnsi="Arial" w:cs="Arial"/>
          <w:sz w:val="24"/>
          <w:szCs w:val="24"/>
        </w:rPr>
        <w:t xml:space="preserve">This programme arrangement came to an end in </w:t>
      </w:r>
      <w:r w:rsidR="005B3549">
        <w:rPr>
          <w:rFonts w:ascii="Arial" w:hAnsi="Arial" w:cs="Arial"/>
          <w:sz w:val="24"/>
          <w:szCs w:val="24"/>
        </w:rPr>
        <w:t>June</w:t>
      </w:r>
      <w:r>
        <w:rPr>
          <w:rFonts w:ascii="Arial" w:hAnsi="Arial" w:cs="Arial"/>
          <w:sz w:val="24"/>
          <w:szCs w:val="24"/>
        </w:rPr>
        <w:t xml:space="preserve"> 2021. </w:t>
      </w:r>
      <w:r w:rsidRPr="00F11A95" w:rsidR="00CA7DE2">
        <w:rPr>
          <w:rFonts w:ascii="Arial" w:hAnsi="Arial" w:cs="Arial"/>
          <w:sz w:val="24"/>
          <w:szCs w:val="24"/>
        </w:rPr>
        <w:t>And since April 2021, ONS has received UK Government’s Official Development Assistance (ODA) funding to deliver this programme of work supporting the modernisation of official statistics independent of FCDO</w:t>
      </w:r>
      <w:r w:rsidR="00A059F4">
        <w:rPr>
          <w:rStyle w:val="FootnoteReference"/>
          <w:rFonts w:ascii="Arial" w:hAnsi="Arial" w:cs="Arial"/>
          <w:sz w:val="24"/>
          <w:szCs w:val="24"/>
        </w:rPr>
        <w:footnoteReference w:id="2"/>
      </w:r>
      <w:r w:rsidR="00CA7DE2">
        <w:rPr>
          <w:rFonts w:ascii="Arial" w:hAnsi="Arial" w:cs="Arial"/>
          <w:sz w:val="24"/>
          <w:szCs w:val="24"/>
        </w:rPr>
        <w:t>. I</w:t>
      </w:r>
      <w:r w:rsidRPr="00B54328" w:rsidR="00CA7DE2">
        <w:rPr>
          <w:rFonts w:ascii="Arial" w:hAnsi="Arial" w:cs="Arial"/>
          <w:sz w:val="24"/>
          <w:szCs w:val="24"/>
        </w:rPr>
        <w:t xml:space="preserve">nitially </w:t>
      </w:r>
      <w:r w:rsidR="00CA7DE2">
        <w:rPr>
          <w:rFonts w:ascii="Arial" w:hAnsi="Arial" w:cs="Arial"/>
          <w:sz w:val="24"/>
          <w:szCs w:val="24"/>
        </w:rPr>
        <w:t xml:space="preserve">this was </w:t>
      </w:r>
      <w:r w:rsidRPr="00B54328" w:rsidR="00CA7DE2">
        <w:rPr>
          <w:rFonts w:ascii="Arial" w:hAnsi="Arial" w:cs="Arial"/>
          <w:sz w:val="24"/>
          <w:szCs w:val="24"/>
        </w:rPr>
        <w:t xml:space="preserve">for only one year, and </w:t>
      </w:r>
      <w:r w:rsidR="00CA7DE2">
        <w:rPr>
          <w:rFonts w:ascii="Arial" w:hAnsi="Arial" w:cs="Arial"/>
          <w:sz w:val="24"/>
          <w:szCs w:val="24"/>
        </w:rPr>
        <w:t xml:space="preserve">in the 2021 Spending Review, the programme received additional funding encompassing </w:t>
      </w:r>
      <w:r w:rsidRPr="00B54328" w:rsidR="00CA7DE2">
        <w:rPr>
          <w:rFonts w:ascii="Arial" w:hAnsi="Arial" w:cs="Arial"/>
          <w:sz w:val="24"/>
          <w:szCs w:val="24"/>
        </w:rPr>
        <w:t xml:space="preserve">April </w:t>
      </w:r>
      <w:r w:rsidR="00CA7DE2">
        <w:rPr>
          <w:rFonts w:ascii="Arial" w:hAnsi="Arial" w:cs="Arial"/>
          <w:sz w:val="24"/>
          <w:szCs w:val="24"/>
        </w:rPr>
        <w:t>20</w:t>
      </w:r>
      <w:r w:rsidRPr="00B54328" w:rsidR="00CA7DE2">
        <w:rPr>
          <w:rFonts w:ascii="Arial" w:hAnsi="Arial" w:cs="Arial"/>
          <w:sz w:val="24"/>
          <w:szCs w:val="24"/>
        </w:rPr>
        <w:t xml:space="preserve">22 </w:t>
      </w:r>
      <w:r w:rsidR="00CA7DE2">
        <w:rPr>
          <w:rFonts w:ascii="Arial" w:hAnsi="Arial" w:cs="Arial"/>
          <w:sz w:val="24"/>
          <w:szCs w:val="24"/>
        </w:rPr>
        <w:t>to</w:t>
      </w:r>
      <w:r w:rsidRPr="00B54328" w:rsidR="00CA7DE2">
        <w:rPr>
          <w:rFonts w:ascii="Arial" w:hAnsi="Arial" w:cs="Arial"/>
          <w:sz w:val="24"/>
          <w:szCs w:val="24"/>
        </w:rPr>
        <w:t xml:space="preserve"> March </w:t>
      </w:r>
      <w:r w:rsidR="00CA7DE2">
        <w:rPr>
          <w:rFonts w:ascii="Arial" w:hAnsi="Arial" w:cs="Arial"/>
          <w:sz w:val="24"/>
          <w:szCs w:val="24"/>
        </w:rPr>
        <w:t>20</w:t>
      </w:r>
      <w:r w:rsidRPr="00B54328" w:rsidR="00CA7DE2">
        <w:rPr>
          <w:rFonts w:ascii="Arial" w:hAnsi="Arial" w:cs="Arial"/>
          <w:sz w:val="24"/>
          <w:szCs w:val="24"/>
        </w:rPr>
        <w:t>25</w:t>
      </w:r>
      <w:r w:rsidRPr="00F11A95" w:rsidR="00CA7DE2">
        <w:rPr>
          <w:rFonts w:ascii="Arial" w:hAnsi="Arial" w:cs="Arial"/>
          <w:sz w:val="24"/>
          <w:szCs w:val="24"/>
        </w:rPr>
        <w:t xml:space="preserve">. </w:t>
      </w:r>
    </w:p>
    <w:p w:rsidR="006A6BFD" w:rsidP="006A6BFD" w:rsidRDefault="006A6BFD" w14:paraId="2EDFDA4E" w14:textId="45866CE7">
      <w:pPr>
        <w:rPr>
          <w:rFonts w:ascii="Arial" w:hAnsi="Arial" w:cs="Arial"/>
          <w:sz w:val="24"/>
          <w:szCs w:val="24"/>
        </w:rPr>
      </w:pPr>
      <w:r>
        <w:rPr>
          <w:rFonts w:ascii="Arial" w:hAnsi="Arial" w:cs="Arial"/>
          <w:sz w:val="24"/>
          <w:szCs w:val="24"/>
        </w:rPr>
        <w:t xml:space="preserve">IDT supports </w:t>
      </w:r>
      <w:r w:rsidR="00856322">
        <w:rPr>
          <w:rFonts w:ascii="Arial" w:hAnsi="Arial" w:cs="Arial"/>
          <w:sz w:val="24"/>
          <w:szCs w:val="24"/>
        </w:rPr>
        <w:t xml:space="preserve">five </w:t>
      </w:r>
      <w:r>
        <w:rPr>
          <w:rFonts w:ascii="Arial" w:hAnsi="Arial" w:cs="Arial"/>
          <w:sz w:val="24"/>
          <w:szCs w:val="24"/>
        </w:rPr>
        <w:t xml:space="preserve">partnerships: four national statistical offices (Kenya, Ghana, </w:t>
      </w:r>
      <w:proofErr w:type="gramStart"/>
      <w:r>
        <w:rPr>
          <w:rFonts w:ascii="Arial" w:hAnsi="Arial" w:cs="Arial"/>
          <w:sz w:val="24"/>
          <w:szCs w:val="24"/>
        </w:rPr>
        <w:t>Rwanda</w:t>
      </w:r>
      <w:proofErr w:type="gramEnd"/>
      <w:r>
        <w:rPr>
          <w:rFonts w:ascii="Arial" w:hAnsi="Arial" w:cs="Arial"/>
          <w:sz w:val="24"/>
          <w:szCs w:val="24"/>
        </w:rPr>
        <w:t xml:space="preserve"> and Namibia) and UNECA’s </w:t>
      </w:r>
      <w:r w:rsidRPr="00D77751">
        <w:rPr>
          <w:rFonts w:ascii="Arial" w:hAnsi="Arial" w:cs="Arial"/>
          <w:sz w:val="24"/>
          <w:szCs w:val="24"/>
        </w:rPr>
        <w:t>African Centre for Statistics</w:t>
      </w:r>
      <w:r>
        <w:rPr>
          <w:rFonts w:ascii="Arial" w:hAnsi="Arial" w:cs="Arial"/>
          <w:sz w:val="24"/>
          <w:szCs w:val="24"/>
        </w:rPr>
        <w:t xml:space="preserve">, which is </w:t>
      </w:r>
      <w:r w:rsidRPr="00D77751">
        <w:rPr>
          <w:rFonts w:ascii="Arial" w:hAnsi="Arial" w:cs="Arial"/>
          <w:sz w:val="24"/>
          <w:szCs w:val="24"/>
        </w:rPr>
        <w:t xml:space="preserve">responsible for improving the production, dissemination and use of quality data and comparable data and statistics </w:t>
      </w:r>
      <w:r>
        <w:rPr>
          <w:rFonts w:ascii="Arial" w:hAnsi="Arial" w:cs="Arial"/>
          <w:sz w:val="24"/>
          <w:szCs w:val="24"/>
        </w:rPr>
        <w:t>across its 54</w:t>
      </w:r>
      <w:r w:rsidRPr="00D77751">
        <w:rPr>
          <w:rFonts w:ascii="Arial" w:hAnsi="Arial" w:cs="Arial"/>
          <w:sz w:val="24"/>
          <w:szCs w:val="24"/>
        </w:rPr>
        <w:t xml:space="preserve"> Africa</w:t>
      </w:r>
      <w:r>
        <w:rPr>
          <w:rFonts w:ascii="Arial" w:hAnsi="Arial" w:cs="Arial"/>
          <w:sz w:val="24"/>
          <w:szCs w:val="24"/>
        </w:rPr>
        <w:t>n member states</w:t>
      </w:r>
      <w:r w:rsidRPr="00D77751">
        <w:rPr>
          <w:rFonts w:ascii="Arial" w:hAnsi="Arial" w:cs="Arial"/>
          <w:sz w:val="24"/>
          <w:szCs w:val="24"/>
        </w:rPr>
        <w:t>.</w:t>
      </w:r>
      <w:r>
        <w:rPr>
          <w:rFonts w:ascii="Arial" w:hAnsi="Arial" w:cs="Arial"/>
          <w:sz w:val="24"/>
          <w:szCs w:val="24"/>
        </w:rPr>
        <w:t xml:space="preserve"> </w:t>
      </w:r>
    </w:p>
    <w:p w:rsidR="006A6BFD" w:rsidP="006A6BFD" w:rsidRDefault="006A6BFD" w14:paraId="5CC69D01" w14:textId="77777777">
      <w:pPr>
        <w:rPr>
          <w:rFonts w:ascii="Arial" w:hAnsi="Arial" w:cs="Arial"/>
          <w:sz w:val="24"/>
          <w:szCs w:val="24"/>
        </w:rPr>
      </w:pPr>
      <w:r>
        <w:rPr>
          <w:rFonts w:ascii="Arial" w:hAnsi="Arial" w:cs="Arial"/>
          <w:sz w:val="24"/>
          <w:szCs w:val="24"/>
        </w:rPr>
        <w:t>The data science, the Sustainable Development Goals, and the Inclusive Data Charter teams deliver products and services within this programme, but not solely to these partnership countries.</w:t>
      </w:r>
    </w:p>
    <w:p w:rsidR="002A02D3" w:rsidP="00567305" w:rsidRDefault="00143FB3" w14:paraId="5F29A8ED" w14:textId="5CA2F6F2">
      <w:pPr>
        <w:spacing w:after="0" w:line="240" w:lineRule="auto"/>
        <w:rPr>
          <w:rFonts w:ascii="Arial" w:hAnsi="Arial" w:cs="Arial"/>
          <w:sz w:val="24"/>
          <w:szCs w:val="24"/>
        </w:rPr>
      </w:pPr>
      <w:r w:rsidRPr="00F11A95">
        <w:rPr>
          <w:rFonts w:ascii="Arial" w:hAnsi="Arial" w:cs="Arial"/>
          <w:sz w:val="24"/>
          <w:szCs w:val="24"/>
        </w:rPr>
        <w:t>This is the first ONS-led annual review</w:t>
      </w:r>
      <w:r>
        <w:rPr>
          <w:rFonts w:ascii="Arial" w:hAnsi="Arial" w:cs="Arial"/>
          <w:sz w:val="24"/>
          <w:szCs w:val="24"/>
        </w:rPr>
        <w:t>. It assesses the programme’s activities over the financial year 2021/22</w:t>
      </w:r>
      <w:r w:rsidRPr="00F11A95" w:rsidR="00CA7DE2">
        <w:rPr>
          <w:rFonts w:ascii="Arial" w:hAnsi="Arial" w:cs="Arial"/>
          <w:sz w:val="24"/>
          <w:szCs w:val="24"/>
        </w:rPr>
        <w:t>.</w:t>
      </w:r>
      <w:r w:rsidR="00CA7DE2">
        <w:rPr>
          <w:rStyle w:val="FootnoteReference"/>
          <w:rFonts w:ascii="Arial" w:hAnsi="Arial" w:cs="Arial"/>
          <w:sz w:val="24"/>
          <w:szCs w:val="24"/>
        </w:rPr>
        <w:footnoteReference w:id="3"/>
      </w:r>
      <w:r w:rsidR="00567305">
        <w:rPr>
          <w:rFonts w:ascii="Arial" w:hAnsi="Arial" w:cs="Arial"/>
          <w:sz w:val="24"/>
          <w:szCs w:val="24"/>
        </w:rPr>
        <w:t xml:space="preserve"> </w:t>
      </w:r>
      <w:bookmarkEnd w:id="6"/>
      <w:r w:rsidR="002A02D3">
        <w:rPr>
          <w:rFonts w:ascii="Arial" w:hAnsi="Arial" w:cs="Arial"/>
          <w:sz w:val="24"/>
          <w:szCs w:val="24"/>
        </w:rPr>
        <w:t>It</w:t>
      </w:r>
      <w:r w:rsidRPr="00224AD9" w:rsidR="002A02D3">
        <w:rPr>
          <w:rFonts w:ascii="Arial" w:hAnsi="Arial" w:cs="Arial"/>
          <w:sz w:val="24"/>
          <w:szCs w:val="24"/>
        </w:rPr>
        <w:t xml:space="preserve"> </w:t>
      </w:r>
      <w:r w:rsidR="002A02D3">
        <w:rPr>
          <w:rFonts w:ascii="Arial" w:hAnsi="Arial" w:cs="Arial"/>
          <w:sz w:val="24"/>
          <w:szCs w:val="24"/>
        </w:rPr>
        <w:t>has been conducted by a member of the ONS Planning and Portfolio Management team, who is an experienced economist and social researcher.</w:t>
      </w:r>
      <w:r w:rsidR="00CC747C">
        <w:rPr>
          <w:rFonts w:ascii="Arial" w:hAnsi="Arial" w:cs="Arial"/>
          <w:sz w:val="24"/>
          <w:szCs w:val="24"/>
        </w:rPr>
        <w:t xml:space="preserve"> </w:t>
      </w:r>
      <w:r w:rsidR="002A02D3">
        <w:rPr>
          <w:rFonts w:ascii="Arial" w:hAnsi="Arial" w:cs="Arial"/>
          <w:sz w:val="24"/>
          <w:szCs w:val="24"/>
        </w:rPr>
        <w:t>This review was produced from March to August 2022.</w:t>
      </w:r>
      <w:r w:rsidRPr="00AB5E79" w:rsidR="00AB5E79">
        <w:rPr>
          <w:rStyle w:val="Heading2Char"/>
          <w:rFonts w:ascii="Arial" w:hAnsi="Arial" w:cs="Arial"/>
          <w:sz w:val="24"/>
          <w:szCs w:val="24"/>
        </w:rPr>
        <w:t xml:space="preserve"> </w:t>
      </w:r>
      <w:r w:rsidR="00AB5E79">
        <w:rPr>
          <w:rStyle w:val="FootnoteReference"/>
          <w:rFonts w:ascii="Arial" w:hAnsi="Arial" w:cs="Arial"/>
          <w:sz w:val="24"/>
          <w:szCs w:val="24"/>
        </w:rPr>
        <w:footnoteReference w:id="4"/>
      </w:r>
      <w:r w:rsidR="002A02D3">
        <w:rPr>
          <w:rFonts w:ascii="Arial" w:hAnsi="Arial" w:cs="Arial"/>
          <w:sz w:val="24"/>
          <w:szCs w:val="24"/>
        </w:rPr>
        <w:t xml:space="preserve"> </w:t>
      </w:r>
    </w:p>
    <w:p w:rsidR="00F74430" w:rsidP="002A02D3" w:rsidRDefault="00F74430" w14:paraId="368F78BD" w14:textId="77777777">
      <w:pPr>
        <w:rPr>
          <w:rFonts w:ascii="Arial" w:hAnsi="Arial" w:cs="Arial"/>
          <w:b/>
          <w:bCs/>
          <w:sz w:val="24"/>
          <w:szCs w:val="24"/>
        </w:rPr>
      </w:pPr>
    </w:p>
    <w:p w:rsidR="002A02D3" w:rsidP="002A02D3" w:rsidRDefault="002A02D3" w14:paraId="39A6EE61" w14:textId="109B72CA">
      <w:pPr>
        <w:rPr>
          <w:rFonts w:ascii="Arial" w:hAnsi="Arial" w:cs="Arial"/>
          <w:b/>
          <w:bCs/>
          <w:sz w:val="24"/>
          <w:szCs w:val="24"/>
        </w:rPr>
      </w:pPr>
      <w:r>
        <w:rPr>
          <w:rFonts w:ascii="Arial" w:hAnsi="Arial" w:cs="Arial"/>
          <w:b/>
          <w:bCs/>
          <w:sz w:val="24"/>
          <w:szCs w:val="24"/>
        </w:rPr>
        <w:t xml:space="preserve">The review framework </w:t>
      </w:r>
    </w:p>
    <w:p w:rsidRPr="00AA44B7" w:rsidR="00123AAB" w:rsidP="00123AAB" w:rsidRDefault="00652743" w14:paraId="523B4E19" w14:textId="48F0BDEA">
      <w:pPr>
        <w:rPr>
          <w:rFonts w:ascii="Arial" w:hAnsi="Arial" w:cs="Arial"/>
          <w:sz w:val="24"/>
          <w:szCs w:val="24"/>
        </w:rPr>
      </w:pPr>
      <w:r>
        <w:rPr>
          <w:rFonts w:ascii="Arial" w:hAnsi="Arial" w:cs="Arial"/>
          <w:sz w:val="24"/>
          <w:szCs w:val="24"/>
        </w:rPr>
        <w:t>Th</w:t>
      </w:r>
      <w:r w:rsidR="00235DE3">
        <w:rPr>
          <w:rFonts w:ascii="Arial" w:hAnsi="Arial" w:cs="Arial"/>
          <w:sz w:val="24"/>
          <w:szCs w:val="24"/>
        </w:rPr>
        <w:t xml:space="preserve">is </w:t>
      </w:r>
      <w:r w:rsidR="001E5D85">
        <w:rPr>
          <w:rFonts w:ascii="Arial" w:hAnsi="Arial" w:cs="Arial"/>
          <w:sz w:val="24"/>
          <w:szCs w:val="24"/>
        </w:rPr>
        <w:t>review</w:t>
      </w:r>
      <w:r w:rsidR="00BF535D">
        <w:rPr>
          <w:rFonts w:ascii="Arial" w:hAnsi="Arial" w:cs="Arial"/>
          <w:sz w:val="24"/>
          <w:szCs w:val="24"/>
        </w:rPr>
        <w:t xml:space="preserve"> evaluates </w:t>
      </w:r>
      <w:r w:rsidR="001E5D85">
        <w:rPr>
          <w:rFonts w:ascii="Arial" w:hAnsi="Arial" w:cs="Arial"/>
          <w:sz w:val="24"/>
          <w:szCs w:val="24"/>
        </w:rPr>
        <w:t xml:space="preserve">the </w:t>
      </w:r>
      <w:r w:rsidR="00CD261D">
        <w:rPr>
          <w:rFonts w:ascii="Arial" w:hAnsi="Arial" w:cs="Arial"/>
          <w:sz w:val="24"/>
          <w:szCs w:val="24"/>
        </w:rPr>
        <w:t xml:space="preserve">activities of the </w:t>
      </w:r>
      <w:r w:rsidR="00917957">
        <w:rPr>
          <w:rFonts w:ascii="Arial" w:hAnsi="Arial" w:cs="Arial"/>
          <w:sz w:val="24"/>
          <w:szCs w:val="24"/>
        </w:rPr>
        <w:t>IDT</w:t>
      </w:r>
      <w:r w:rsidR="00CD261D">
        <w:rPr>
          <w:rFonts w:ascii="Arial" w:hAnsi="Arial" w:cs="Arial"/>
          <w:sz w:val="24"/>
          <w:szCs w:val="24"/>
        </w:rPr>
        <w:t xml:space="preserve"> for the period April</w:t>
      </w:r>
      <w:r w:rsidR="001E5D85">
        <w:rPr>
          <w:rFonts w:ascii="Arial" w:hAnsi="Arial" w:cs="Arial"/>
          <w:sz w:val="24"/>
          <w:szCs w:val="24"/>
        </w:rPr>
        <w:t xml:space="preserve"> 2021</w:t>
      </w:r>
      <w:r w:rsidR="00CD261D">
        <w:rPr>
          <w:rFonts w:ascii="Arial" w:hAnsi="Arial" w:cs="Arial"/>
          <w:sz w:val="24"/>
          <w:szCs w:val="24"/>
        </w:rPr>
        <w:t xml:space="preserve"> to March 20</w:t>
      </w:r>
      <w:r w:rsidR="001E5D85">
        <w:rPr>
          <w:rFonts w:ascii="Arial" w:hAnsi="Arial" w:cs="Arial"/>
          <w:sz w:val="24"/>
          <w:szCs w:val="24"/>
        </w:rPr>
        <w:t>22</w:t>
      </w:r>
      <w:r w:rsidR="00CD261D">
        <w:rPr>
          <w:rFonts w:ascii="Arial" w:hAnsi="Arial" w:cs="Arial"/>
          <w:sz w:val="24"/>
          <w:szCs w:val="24"/>
        </w:rPr>
        <w:t xml:space="preserve"> against the </w:t>
      </w:r>
      <w:r w:rsidR="00A41377">
        <w:rPr>
          <w:rFonts w:ascii="Arial" w:hAnsi="Arial" w:cs="Arial"/>
          <w:sz w:val="24"/>
          <w:szCs w:val="24"/>
        </w:rPr>
        <w:t>programme’s published monitoring and evaluation framework</w:t>
      </w:r>
      <w:r w:rsidR="00A41377">
        <w:rPr>
          <w:rStyle w:val="FootnoteReference"/>
          <w:rFonts w:ascii="Arial" w:hAnsi="Arial" w:cs="Arial"/>
          <w:sz w:val="24"/>
          <w:szCs w:val="24"/>
        </w:rPr>
        <w:footnoteReference w:id="5"/>
      </w:r>
      <w:r w:rsidR="00A41377">
        <w:rPr>
          <w:rFonts w:ascii="Arial" w:hAnsi="Arial" w:cs="Arial"/>
          <w:sz w:val="24"/>
          <w:szCs w:val="24"/>
        </w:rPr>
        <w:t xml:space="preserve">, </w:t>
      </w:r>
      <w:r w:rsidR="00A41377">
        <w:rPr>
          <w:rFonts w:ascii="Arial" w:hAnsi="Arial" w:cs="Arial"/>
          <w:sz w:val="24"/>
          <w:szCs w:val="24"/>
        </w:rPr>
        <w:lastRenderedPageBreak/>
        <w:t xml:space="preserve">which incorporates the results framework and the agreed measures for assessing partner commitment, </w:t>
      </w:r>
      <w:r w:rsidR="00530E86">
        <w:rPr>
          <w:rFonts w:ascii="Arial" w:hAnsi="Arial" w:cs="Arial"/>
          <w:sz w:val="24"/>
          <w:szCs w:val="24"/>
        </w:rPr>
        <w:t>and its business case</w:t>
      </w:r>
      <w:r w:rsidR="00530E86">
        <w:rPr>
          <w:rStyle w:val="FootnoteReference"/>
          <w:rFonts w:ascii="Arial" w:hAnsi="Arial" w:cs="Arial"/>
          <w:sz w:val="24"/>
          <w:szCs w:val="24"/>
        </w:rPr>
        <w:footnoteReference w:id="6"/>
      </w:r>
      <w:r w:rsidR="00530E86">
        <w:rPr>
          <w:rFonts w:ascii="Arial" w:hAnsi="Arial" w:cs="Arial"/>
          <w:sz w:val="24"/>
          <w:szCs w:val="24"/>
        </w:rPr>
        <w:t>.</w:t>
      </w:r>
      <w:r w:rsidR="00F74430">
        <w:rPr>
          <w:rFonts w:ascii="Arial" w:hAnsi="Arial" w:cs="Arial"/>
          <w:sz w:val="24"/>
          <w:szCs w:val="24"/>
        </w:rPr>
        <w:t xml:space="preserve"> </w:t>
      </w:r>
    </w:p>
    <w:p w:rsidRPr="00B7629A" w:rsidR="00B7629A" w:rsidP="00B7629A" w:rsidRDefault="00BF7682" w14:paraId="53215916" w14:textId="2AF02F95">
      <w:pPr>
        <w:rPr>
          <w:rFonts w:ascii="Arial" w:hAnsi="Arial" w:cs="Arial"/>
          <w:sz w:val="24"/>
          <w:szCs w:val="24"/>
        </w:rPr>
      </w:pPr>
      <w:r>
        <w:rPr>
          <w:rFonts w:ascii="Arial" w:hAnsi="Arial" w:cs="Arial"/>
          <w:sz w:val="24"/>
          <w:szCs w:val="24"/>
        </w:rPr>
        <w:t>The</w:t>
      </w:r>
      <w:r w:rsidRPr="00B7629A" w:rsidR="00B7629A">
        <w:rPr>
          <w:rFonts w:ascii="Arial" w:hAnsi="Arial" w:cs="Arial"/>
          <w:sz w:val="24"/>
          <w:szCs w:val="24"/>
        </w:rPr>
        <w:t xml:space="preserve"> HMT Quality in Qualitative Evaluation</w:t>
      </w:r>
      <w:r w:rsidR="00855A19">
        <w:rPr>
          <w:rFonts w:ascii="Arial" w:hAnsi="Arial" w:cs="Arial"/>
          <w:sz w:val="24"/>
          <w:szCs w:val="24"/>
        </w:rPr>
        <w:t xml:space="preserve">: </w:t>
      </w:r>
      <w:r w:rsidRPr="00855A19" w:rsidR="00855A19">
        <w:rPr>
          <w:rFonts w:ascii="Arial" w:hAnsi="Arial" w:cs="Arial"/>
          <w:sz w:val="24"/>
          <w:szCs w:val="24"/>
        </w:rPr>
        <w:t>a framework for assessing research evidence (supplementary Magenta Book guidance)</w:t>
      </w:r>
      <w:r>
        <w:rPr>
          <w:rFonts w:ascii="Arial" w:hAnsi="Arial" w:cs="Arial"/>
          <w:sz w:val="24"/>
          <w:szCs w:val="24"/>
        </w:rPr>
        <w:t xml:space="preserve"> </w:t>
      </w:r>
      <w:r w:rsidR="00414BC5">
        <w:rPr>
          <w:rFonts w:ascii="Arial" w:hAnsi="Arial" w:cs="Arial"/>
          <w:sz w:val="24"/>
          <w:szCs w:val="24"/>
        </w:rPr>
        <w:t>has guided the approach</w:t>
      </w:r>
      <w:r w:rsidR="00D720B5">
        <w:rPr>
          <w:rFonts w:ascii="Arial" w:hAnsi="Arial" w:cs="Arial"/>
          <w:sz w:val="24"/>
          <w:szCs w:val="24"/>
        </w:rPr>
        <w:t>.</w:t>
      </w:r>
    </w:p>
    <w:p w:rsidR="0054022E" w:rsidRDefault="0054022E" w14:paraId="6C56EB80" w14:textId="321EDA64">
      <w:pPr>
        <w:rPr>
          <w:rFonts w:ascii="Arial" w:hAnsi="Arial" w:cs="Arial"/>
          <w:sz w:val="24"/>
          <w:szCs w:val="24"/>
        </w:rPr>
      </w:pPr>
      <w:r>
        <w:rPr>
          <w:rFonts w:ascii="Arial" w:hAnsi="Arial" w:cs="Arial"/>
          <w:sz w:val="24"/>
          <w:szCs w:val="24"/>
        </w:rPr>
        <w:t xml:space="preserve">There </w:t>
      </w:r>
      <w:r w:rsidR="00E731B5">
        <w:rPr>
          <w:rFonts w:ascii="Arial" w:hAnsi="Arial" w:cs="Arial"/>
          <w:sz w:val="24"/>
          <w:szCs w:val="24"/>
        </w:rPr>
        <w:t>are</w:t>
      </w:r>
      <w:r>
        <w:rPr>
          <w:rFonts w:ascii="Arial" w:hAnsi="Arial" w:cs="Arial"/>
          <w:sz w:val="24"/>
          <w:szCs w:val="24"/>
        </w:rPr>
        <w:t xml:space="preserve"> three strands to this review:</w:t>
      </w:r>
      <w:r w:rsidRPr="0054022E">
        <w:rPr>
          <w:rFonts w:ascii="Arial" w:hAnsi="Arial" w:cs="Arial"/>
          <w:sz w:val="24"/>
          <w:szCs w:val="24"/>
        </w:rPr>
        <w:t xml:space="preserve"> </w:t>
      </w:r>
    </w:p>
    <w:p w:rsidR="0054022E" w:rsidP="008A5A23" w:rsidRDefault="0054022E" w14:paraId="4575F112" w14:textId="72AC749C">
      <w:pPr>
        <w:pStyle w:val="ListParagraph"/>
        <w:numPr>
          <w:ilvl w:val="0"/>
          <w:numId w:val="14"/>
        </w:numPr>
        <w:rPr>
          <w:rFonts w:ascii="Arial" w:hAnsi="Arial" w:cs="Arial"/>
          <w:sz w:val="24"/>
          <w:szCs w:val="24"/>
        </w:rPr>
      </w:pPr>
      <w:r>
        <w:rPr>
          <w:rFonts w:ascii="Arial" w:hAnsi="Arial" w:cs="Arial"/>
          <w:sz w:val="24"/>
          <w:szCs w:val="24"/>
        </w:rPr>
        <w:t>C</w:t>
      </w:r>
      <w:r w:rsidRPr="0054022E">
        <w:rPr>
          <w:rFonts w:ascii="Arial" w:hAnsi="Arial" w:cs="Arial"/>
          <w:sz w:val="24"/>
          <w:szCs w:val="24"/>
        </w:rPr>
        <w:t>heck</w:t>
      </w:r>
      <w:r>
        <w:rPr>
          <w:rFonts w:ascii="Arial" w:hAnsi="Arial" w:cs="Arial"/>
          <w:sz w:val="24"/>
          <w:szCs w:val="24"/>
        </w:rPr>
        <w:t>ing</w:t>
      </w:r>
      <w:r w:rsidRPr="0054022E">
        <w:rPr>
          <w:rFonts w:ascii="Arial" w:hAnsi="Arial" w:cs="Arial"/>
          <w:sz w:val="24"/>
          <w:szCs w:val="24"/>
        </w:rPr>
        <w:t xml:space="preserve"> recommendations from previous review</w:t>
      </w:r>
      <w:r w:rsidR="00002CCE">
        <w:rPr>
          <w:rFonts w:ascii="Arial" w:hAnsi="Arial" w:cs="Arial"/>
          <w:sz w:val="24"/>
          <w:szCs w:val="24"/>
        </w:rPr>
        <w:t>s</w:t>
      </w:r>
      <w:r w:rsidRPr="0054022E">
        <w:rPr>
          <w:rFonts w:ascii="Arial" w:hAnsi="Arial" w:cs="Arial"/>
          <w:sz w:val="24"/>
          <w:szCs w:val="24"/>
        </w:rPr>
        <w:t xml:space="preserve"> </w:t>
      </w:r>
      <w:r w:rsidR="00002CCE">
        <w:rPr>
          <w:rFonts w:ascii="Arial" w:hAnsi="Arial" w:cs="Arial"/>
          <w:sz w:val="24"/>
          <w:szCs w:val="24"/>
        </w:rPr>
        <w:t xml:space="preserve">to assess if they </w:t>
      </w:r>
      <w:r w:rsidRPr="0054022E">
        <w:rPr>
          <w:rFonts w:ascii="Arial" w:hAnsi="Arial" w:cs="Arial"/>
          <w:sz w:val="24"/>
          <w:szCs w:val="24"/>
        </w:rPr>
        <w:t>have been implemented or that appropriate progress is being made</w:t>
      </w:r>
      <w:r w:rsidR="00002CCE">
        <w:rPr>
          <w:rStyle w:val="FootnoteReference"/>
          <w:rFonts w:ascii="Arial" w:hAnsi="Arial" w:cs="Arial"/>
          <w:sz w:val="24"/>
          <w:szCs w:val="24"/>
        </w:rPr>
        <w:footnoteReference w:id="7"/>
      </w:r>
    </w:p>
    <w:p w:rsidR="0054022E" w:rsidP="008A5A23" w:rsidRDefault="005B4452" w14:paraId="1EF4E128" w14:textId="5896BBC9">
      <w:pPr>
        <w:pStyle w:val="ListParagraph"/>
        <w:numPr>
          <w:ilvl w:val="0"/>
          <w:numId w:val="14"/>
        </w:numPr>
        <w:rPr>
          <w:rFonts w:ascii="Arial" w:hAnsi="Arial" w:cs="Arial"/>
          <w:sz w:val="24"/>
          <w:szCs w:val="24"/>
        </w:rPr>
      </w:pPr>
      <w:r>
        <w:rPr>
          <w:rFonts w:ascii="Arial" w:hAnsi="Arial" w:cs="Arial"/>
          <w:sz w:val="24"/>
          <w:szCs w:val="24"/>
        </w:rPr>
        <w:t xml:space="preserve">Interviewing </w:t>
      </w:r>
      <w:r w:rsidR="00120B62">
        <w:rPr>
          <w:rFonts w:ascii="Arial" w:hAnsi="Arial" w:cs="Arial"/>
          <w:sz w:val="24"/>
          <w:szCs w:val="24"/>
        </w:rPr>
        <w:t>key stakeholders</w:t>
      </w:r>
      <w:r>
        <w:rPr>
          <w:rFonts w:ascii="Arial" w:hAnsi="Arial" w:cs="Arial"/>
          <w:sz w:val="24"/>
          <w:szCs w:val="24"/>
        </w:rPr>
        <w:t xml:space="preserve"> to garner their views on the IDT work for 2021/22</w:t>
      </w:r>
      <w:r w:rsidR="00120B62">
        <w:rPr>
          <w:rFonts w:ascii="Arial" w:hAnsi="Arial" w:cs="Arial"/>
          <w:sz w:val="24"/>
          <w:szCs w:val="24"/>
        </w:rPr>
        <w:t xml:space="preserve"> </w:t>
      </w:r>
      <w:r w:rsidR="007D2BD4">
        <w:rPr>
          <w:rFonts w:ascii="Arial" w:hAnsi="Arial" w:cs="Arial"/>
          <w:sz w:val="24"/>
          <w:szCs w:val="24"/>
        </w:rPr>
        <w:t xml:space="preserve">and </w:t>
      </w:r>
      <w:r w:rsidR="00737AB7">
        <w:rPr>
          <w:rFonts w:ascii="Arial" w:hAnsi="Arial" w:cs="Arial"/>
          <w:sz w:val="24"/>
          <w:szCs w:val="24"/>
        </w:rPr>
        <w:t>future work</w:t>
      </w:r>
    </w:p>
    <w:p w:rsidR="00FC0A5F" w:rsidP="008A5A23" w:rsidRDefault="00FC0A5F" w14:paraId="702D2A92" w14:textId="7AD73A30">
      <w:pPr>
        <w:pStyle w:val="ListParagraph"/>
        <w:numPr>
          <w:ilvl w:val="0"/>
          <w:numId w:val="14"/>
        </w:numPr>
        <w:rPr>
          <w:rFonts w:ascii="Arial" w:hAnsi="Arial" w:cs="Arial"/>
          <w:sz w:val="24"/>
          <w:szCs w:val="24"/>
        </w:rPr>
      </w:pPr>
      <w:r>
        <w:rPr>
          <w:rFonts w:ascii="Arial" w:hAnsi="Arial" w:cs="Arial"/>
          <w:sz w:val="24"/>
          <w:szCs w:val="24"/>
        </w:rPr>
        <w:t xml:space="preserve">Reviewing </w:t>
      </w:r>
      <w:r w:rsidR="005B4452">
        <w:rPr>
          <w:rFonts w:ascii="Arial" w:hAnsi="Arial" w:cs="Arial"/>
          <w:sz w:val="24"/>
          <w:szCs w:val="24"/>
        </w:rPr>
        <w:t>the case studies and outputs reports produced by the International Development Team supplemented by other ONS colleagues involved in the delivery of ONS</w:t>
      </w:r>
      <w:r w:rsidR="00C876C5">
        <w:rPr>
          <w:rFonts w:ascii="Arial" w:hAnsi="Arial" w:cs="Arial"/>
          <w:sz w:val="24"/>
          <w:szCs w:val="24"/>
        </w:rPr>
        <w:t>’s</w:t>
      </w:r>
      <w:r w:rsidR="005B4452">
        <w:rPr>
          <w:rFonts w:ascii="Arial" w:hAnsi="Arial" w:cs="Arial"/>
          <w:sz w:val="24"/>
          <w:szCs w:val="24"/>
        </w:rPr>
        <w:t xml:space="preserve"> development work (Data Science and Open SDG). </w:t>
      </w:r>
    </w:p>
    <w:p w:rsidR="00D1223C" w:rsidRDefault="00D1223C" w14:paraId="76FAF4BE" w14:textId="77777777">
      <w:pPr>
        <w:rPr>
          <w:rFonts w:ascii="Arial" w:hAnsi="Arial" w:cs="Arial"/>
          <w:b/>
          <w:bCs/>
          <w:sz w:val="24"/>
          <w:szCs w:val="24"/>
        </w:rPr>
      </w:pPr>
      <w:bookmarkStart w:name="_Hlk111795389" w:id="7"/>
    </w:p>
    <w:p w:rsidR="00FC0A5F" w:rsidRDefault="00FC0A5F" w14:paraId="32BCB7D8" w14:textId="1A0FEB1F">
      <w:pPr>
        <w:rPr>
          <w:rFonts w:ascii="Arial" w:hAnsi="Arial" w:cs="Arial"/>
          <w:b/>
          <w:bCs/>
          <w:sz w:val="24"/>
          <w:szCs w:val="24"/>
        </w:rPr>
      </w:pPr>
      <w:r>
        <w:rPr>
          <w:rFonts w:ascii="Arial" w:hAnsi="Arial" w:cs="Arial"/>
          <w:b/>
          <w:bCs/>
          <w:sz w:val="24"/>
          <w:szCs w:val="24"/>
        </w:rPr>
        <w:t>Reviewing progress from previous reviews</w:t>
      </w:r>
    </w:p>
    <w:bookmarkEnd w:id="7"/>
    <w:p w:rsidR="008C7D31" w:rsidP="00D6638C" w:rsidRDefault="00A70D57" w14:paraId="2A84C4E0" w14:textId="44F02618">
      <w:pPr>
        <w:rPr>
          <w:rFonts w:ascii="Arial" w:hAnsi="Arial" w:cs="Arial"/>
          <w:sz w:val="24"/>
          <w:szCs w:val="24"/>
        </w:rPr>
      </w:pPr>
      <w:r w:rsidRPr="00A70D57">
        <w:rPr>
          <w:rFonts w:ascii="Arial" w:hAnsi="Arial" w:cs="Arial"/>
          <w:sz w:val="24"/>
          <w:szCs w:val="24"/>
        </w:rPr>
        <w:t xml:space="preserve">A desktop exercise was conducted to </w:t>
      </w:r>
      <w:r w:rsidR="00765BD8">
        <w:rPr>
          <w:rFonts w:ascii="Arial" w:hAnsi="Arial" w:cs="Arial"/>
          <w:sz w:val="24"/>
          <w:szCs w:val="24"/>
        </w:rPr>
        <w:t>collate</w:t>
      </w:r>
      <w:r w:rsidRPr="00A70D57">
        <w:rPr>
          <w:rFonts w:ascii="Arial" w:hAnsi="Arial" w:cs="Arial"/>
          <w:sz w:val="24"/>
          <w:szCs w:val="24"/>
        </w:rPr>
        <w:t xml:space="preserve"> the </w:t>
      </w:r>
      <w:r w:rsidR="00765BD8">
        <w:rPr>
          <w:rFonts w:ascii="Arial" w:hAnsi="Arial" w:cs="Arial"/>
          <w:sz w:val="24"/>
          <w:szCs w:val="24"/>
        </w:rPr>
        <w:t xml:space="preserve">actions and </w:t>
      </w:r>
      <w:r w:rsidRPr="00A70D57">
        <w:rPr>
          <w:rFonts w:ascii="Arial" w:hAnsi="Arial" w:cs="Arial"/>
          <w:sz w:val="24"/>
          <w:szCs w:val="24"/>
        </w:rPr>
        <w:t>recommendations together into one document</w:t>
      </w:r>
      <w:r>
        <w:rPr>
          <w:rFonts w:ascii="Arial" w:hAnsi="Arial" w:cs="Arial"/>
          <w:sz w:val="24"/>
          <w:szCs w:val="24"/>
        </w:rPr>
        <w:t xml:space="preserve"> from the four reviews detailed in footnote 1</w:t>
      </w:r>
      <w:r w:rsidRPr="00A70D57">
        <w:rPr>
          <w:rFonts w:ascii="Arial" w:hAnsi="Arial" w:cs="Arial"/>
          <w:sz w:val="24"/>
          <w:szCs w:val="24"/>
        </w:rPr>
        <w:t>.</w:t>
      </w:r>
      <w:r>
        <w:rPr>
          <w:rFonts w:ascii="Arial" w:hAnsi="Arial" w:cs="Arial"/>
          <w:sz w:val="24"/>
          <w:szCs w:val="24"/>
        </w:rPr>
        <w:t xml:space="preserve"> In total, </w:t>
      </w:r>
      <w:r w:rsidR="00765BD8">
        <w:rPr>
          <w:rFonts w:ascii="Arial" w:hAnsi="Arial" w:cs="Arial"/>
          <w:sz w:val="24"/>
          <w:szCs w:val="24"/>
        </w:rPr>
        <w:t xml:space="preserve">49 actions and </w:t>
      </w:r>
      <w:r w:rsidRPr="00765BD8" w:rsidR="00765BD8">
        <w:rPr>
          <w:rFonts w:ascii="Arial" w:hAnsi="Arial" w:cs="Arial"/>
          <w:sz w:val="24"/>
          <w:szCs w:val="24"/>
        </w:rPr>
        <w:t>recommendations were collated</w:t>
      </w:r>
      <w:r w:rsidRPr="00765BD8">
        <w:rPr>
          <w:rFonts w:ascii="Arial" w:hAnsi="Arial" w:cs="Arial"/>
          <w:sz w:val="24"/>
          <w:szCs w:val="24"/>
        </w:rPr>
        <w:t xml:space="preserve">. </w:t>
      </w:r>
      <w:r w:rsidRPr="00765BD8" w:rsidR="00765BD8">
        <w:rPr>
          <w:rFonts w:ascii="Arial" w:hAnsi="Arial" w:cs="Arial"/>
          <w:sz w:val="24"/>
          <w:szCs w:val="24"/>
        </w:rPr>
        <w:t>A</w:t>
      </w:r>
      <w:r w:rsidRPr="00765BD8" w:rsidR="00F5432F">
        <w:rPr>
          <w:rFonts w:ascii="Arial" w:hAnsi="Arial" w:cs="Arial"/>
          <w:sz w:val="24"/>
          <w:szCs w:val="24"/>
        </w:rPr>
        <w:t xml:space="preserve"> two-</w:t>
      </w:r>
      <w:r w:rsidRPr="00765BD8" w:rsidR="00765BD8">
        <w:rPr>
          <w:rFonts w:ascii="Arial" w:hAnsi="Arial" w:cs="Arial"/>
          <w:sz w:val="24"/>
          <w:szCs w:val="24"/>
        </w:rPr>
        <w:t>stage</w:t>
      </w:r>
      <w:r w:rsidRPr="00765BD8" w:rsidR="00F5432F">
        <w:rPr>
          <w:rFonts w:ascii="Arial" w:hAnsi="Arial" w:cs="Arial"/>
          <w:sz w:val="24"/>
          <w:szCs w:val="24"/>
        </w:rPr>
        <w:t xml:space="preserve"> process for analysing these</w:t>
      </w:r>
      <w:r w:rsidRPr="00765BD8" w:rsidR="00765BD8">
        <w:rPr>
          <w:rFonts w:ascii="Arial" w:hAnsi="Arial" w:cs="Arial"/>
          <w:sz w:val="24"/>
          <w:szCs w:val="24"/>
        </w:rPr>
        <w:t xml:space="preserve"> was undertaken, firstly</w:t>
      </w:r>
      <w:r w:rsidRPr="00765BD8" w:rsidR="00F5432F">
        <w:rPr>
          <w:rFonts w:ascii="Arial" w:hAnsi="Arial" w:cs="Arial"/>
          <w:sz w:val="24"/>
          <w:szCs w:val="24"/>
        </w:rPr>
        <w:t xml:space="preserve"> to categorise each </w:t>
      </w:r>
      <w:r w:rsidRPr="00765BD8" w:rsidR="00765BD8">
        <w:rPr>
          <w:rFonts w:ascii="Arial" w:hAnsi="Arial" w:cs="Arial"/>
          <w:sz w:val="24"/>
          <w:szCs w:val="24"/>
        </w:rPr>
        <w:t xml:space="preserve">action and </w:t>
      </w:r>
      <w:r w:rsidRPr="00765BD8" w:rsidR="00F5432F">
        <w:rPr>
          <w:rFonts w:ascii="Arial" w:hAnsi="Arial" w:cs="Arial"/>
          <w:sz w:val="24"/>
          <w:szCs w:val="24"/>
        </w:rPr>
        <w:t>recommendation to determine which parts of the system will</w:t>
      </w:r>
      <w:r w:rsidRPr="00765BD8" w:rsidR="00765BD8">
        <w:rPr>
          <w:rFonts w:ascii="Arial" w:hAnsi="Arial" w:cs="Arial"/>
          <w:sz w:val="24"/>
          <w:szCs w:val="24"/>
        </w:rPr>
        <w:t xml:space="preserve"> require, or are recommended for,</w:t>
      </w:r>
      <w:r w:rsidRPr="00765BD8" w:rsidR="00F5432F">
        <w:rPr>
          <w:rFonts w:ascii="Arial" w:hAnsi="Arial" w:cs="Arial"/>
          <w:sz w:val="24"/>
          <w:szCs w:val="24"/>
        </w:rPr>
        <w:t xml:space="preserve"> change, and then to rate each recommendation</w:t>
      </w:r>
      <w:r w:rsidRPr="00765BD8" w:rsidR="005772E6">
        <w:rPr>
          <w:rFonts w:ascii="Arial" w:hAnsi="Arial" w:cs="Arial"/>
          <w:sz w:val="24"/>
          <w:szCs w:val="24"/>
        </w:rPr>
        <w:t xml:space="preserve">. </w:t>
      </w:r>
      <w:r w:rsidRPr="00857F3B" w:rsidR="00857F3B">
        <w:rPr>
          <w:rFonts w:ascii="Arial" w:hAnsi="Arial" w:cs="Arial"/>
          <w:sz w:val="24"/>
          <w:szCs w:val="24"/>
        </w:rPr>
        <w:t xml:space="preserve">Some changes may be easier to achieve and evidence than others; consequently, the ratings reflect this: i) evidence of successful implementation, </w:t>
      </w:r>
      <w:r w:rsidRPr="0074280F" w:rsidR="0074280F">
        <w:rPr>
          <w:rFonts w:ascii="Arial" w:hAnsi="Arial" w:cs="Arial"/>
          <w:sz w:val="24"/>
          <w:szCs w:val="24"/>
        </w:rPr>
        <w:t>ii) evidence of implementing and continuing to progress to achieve this change</w:t>
      </w:r>
      <w:r w:rsidRPr="00857F3B" w:rsidR="00857F3B">
        <w:rPr>
          <w:rFonts w:ascii="Arial" w:hAnsi="Arial" w:cs="Arial"/>
          <w:sz w:val="24"/>
          <w:szCs w:val="24"/>
        </w:rPr>
        <w:t>,</w:t>
      </w:r>
      <w:r w:rsidR="00A10F83">
        <w:rPr>
          <w:rFonts w:ascii="Arial" w:hAnsi="Arial" w:cs="Arial"/>
          <w:sz w:val="24"/>
          <w:szCs w:val="24"/>
        </w:rPr>
        <w:t xml:space="preserve"> </w:t>
      </w:r>
      <w:r w:rsidRPr="001E39AF" w:rsidR="00A10F83">
        <w:rPr>
          <w:rFonts w:ascii="Arial" w:hAnsi="Arial" w:cs="Arial"/>
          <w:sz w:val="24"/>
          <w:szCs w:val="24"/>
        </w:rPr>
        <w:t>iii) not implemented to date</w:t>
      </w:r>
      <w:r w:rsidR="00A10F83">
        <w:rPr>
          <w:rFonts w:ascii="Arial" w:hAnsi="Arial" w:cs="Arial"/>
          <w:sz w:val="24"/>
          <w:szCs w:val="24"/>
        </w:rPr>
        <w:t>,</w:t>
      </w:r>
      <w:r w:rsidRPr="00857F3B" w:rsidR="00857F3B">
        <w:rPr>
          <w:rFonts w:ascii="Arial" w:hAnsi="Arial" w:cs="Arial"/>
          <w:sz w:val="24"/>
          <w:szCs w:val="24"/>
        </w:rPr>
        <w:t xml:space="preserve"> </w:t>
      </w:r>
      <w:r w:rsidRPr="00FB024A" w:rsidR="00B66F1B">
        <w:rPr>
          <w:rFonts w:ascii="Arial" w:hAnsi="Arial" w:cs="Arial"/>
          <w:sz w:val="24"/>
          <w:szCs w:val="24"/>
        </w:rPr>
        <w:t>iv) decision made not to adopt recommendation at this time, and v) DFID action/recommendation</w:t>
      </w:r>
      <w:r w:rsidR="00B66F1B">
        <w:rPr>
          <w:rFonts w:ascii="Arial" w:hAnsi="Arial" w:cs="Arial"/>
          <w:sz w:val="24"/>
          <w:szCs w:val="24"/>
        </w:rPr>
        <w:t>.</w:t>
      </w:r>
    </w:p>
    <w:p w:rsidR="00C751CA" w:rsidP="00C751CA" w:rsidRDefault="00C751CA" w14:paraId="62199DCF" w14:textId="2961D5E9">
      <w:pPr>
        <w:rPr>
          <w:rFonts w:ascii="Arial" w:hAnsi="Arial" w:cs="Arial"/>
          <w:sz w:val="24"/>
          <w:szCs w:val="24"/>
        </w:rPr>
      </w:pPr>
      <w:r>
        <w:rPr>
          <w:rFonts w:ascii="Arial" w:hAnsi="Arial" w:cs="Arial"/>
          <w:sz w:val="24"/>
          <w:szCs w:val="24"/>
        </w:rPr>
        <w:t xml:space="preserve">The findings from the review of annual recommendations show that </w:t>
      </w:r>
      <w:proofErr w:type="gramStart"/>
      <w:r>
        <w:rPr>
          <w:rFonts w:ascii="Arial" w:hAnsi="Arial" w:cs="Arial"/>
          <w:sz w:val="24"/>
          <w:szCs w:val="24"/>
        </w:rPr>
        <w:t>all of</w:t>
      </w:r>
      <w:proofErr w:type="gramEnd"/>
      <w:r>
        <w:rPr>
          <w:rFonts w:ascii="Arial" w:hAnsi="Arial" w:cs="Arial"/>
          <w:sz w:val="24"/>
          <w:szCs w:val="24"/>
        </w:rPr>
        <w:t xml:space="preserve"> the 13 recommendations not implemented to date result from the external review published in 2021, which produced 25 recommendations. Thus, twelve has been progressed over the ten-months since publishing. The 13 outstanding recommendations break down as follows: two are programme managements ones relating to governance and communications; seven are considerations for product and service development opportunities; one is regarding career development, two deal with further monitoring and evaluation improvements; and the final one relates to integrating the Inclusive Data Charter work into other work strands. </w:t>
      </w:r>
    </w:p>
    <w:p w:rsidRPr="00A70D57" w:rsidR="00C751CA" w:rsidP="00D6638C" w:rsidRDefault="00C751CA" w14:paraId="39CF55C1" w14:textId="77777777">
      <w:pPr>
        <w:rPr>
          <w:rFonts w:ascii="Arial" w:hAnsi="Arial" w:cs="Arial"/>
          <w:sz w:val="24"/>
          <w:szCs w:val="24"/>
        </w:rPr>
      </w:pPr>
    </w:p>
    <w:p w:rsidR="00854A80" w:rsidRDefault="00854A80" w14:paraId="055548E8" w14:textId="77777777">
      <w:pPr>
        <w:rPr>
          <w:rFonts w:ascii="Arial" w:hAnsi="Arial" w:cs="Arial"/>
          <w:b/>
          <w:bCs/>
          <w:sz w:val="24"/>
          <w:szCs w:val="24"/>
        </w:rPr>
      </w:pPr>
      <w:r>
        <w:rPr>
          <w:rFonts w:ascii="Arial" w:hAnsi="Arial" w:cs="Arial"/>
          <w:b/>
          <w:bCs/>
          <w:sz w:val="24"/>
          <w:szCs w:val="24"/>
        </w:rPr>
        <w:br w:type="page"/>
      </w:r>
    </w:p>
    <w:p w:rsidRPr="00FC0A5F" w:rsidR="00FC0A5F" w:rsidRDefault="00186F83" w14:paraId="191C04CD" w14:textId="5F2764DD">
      <w:pPr>
        <w:rPr>
          <w:rFonts w:ascii="Arial" w:hAnsi="Arial" w:cs="Arial"/>
          <w:b/>
          <w:bCs/>
          <w:sz w:val="24"/>
          <w:szCs w:val="24"/>
        </w:rPr>
      </w:pPr>
      <w:r>
        <w:rPr>
          <w:rFonts w:ascii="Arial" w:hAnsi="Arial" w:cs="Arial"/>
          <w:b/>
          <w:bCs/>
          <w:sz w:val="24"/>
          <w:szCs w:val="24"/>
        </w:rPr>
        <w:lastRenderedPageBreak/>
        <w:t xml:space="preserve">Stakeholder </w:t>
      </w:r>
      <w:r w:rsidR="003B30BF">
        <w:rPr>
          <w:rFonts w:ascii="Arial" w:hAnsi="Arial" w:cs="Arial"/>
          <w:b/>
          <w:bCs/>
          <w:sz w:val="24"/>
          <w:szCs w:val="24"/>
        </w:rPr>
        <w:t>i</w:t>
      </w:r>
      <w:r w:rsidRPr="00FC0A5F" w:rsidR="00FC0A5F">
        <w:rPr>
          <w:rFonts w:ascii="Arial" w:hAnsi="Arial" w:cs="Arial"/>
          <w:b/>
          <w:bCs/>
          <w:sz w:val="24"/>
          <w:szCs w:val="24"/>
        </w:rPr>
        <w:t>nterviews</w:t>
      </w:r>
    </w:p>
    <w:p w:rsidR="009B0C10" w:rsidRDefault="00437D29" w14:paraId="1A2FD9A9" w14:textId="4F447903">
      <w:pPr>
        <w:rPr>
          <w:rFonts w:ascii="Arial" w:hAnsi="Arial" w:cs="Arial"/>
          <w:sz w:val="24"/>
          <w:szCs w:val="24"/>
        </w:rPr>
      </w:pPr>
      <w:r>
        <w:rPr>
          <w:rFonts w:ascii="Arial" w:hAnsi="Arial" w:cs="Arial"/>
          <w:sz w:val="24"/>
          <w:szCs w:val="24"/>
        </w:rPr>
        <w:t>Fif</w:t>
      </w:r>
      <w:r w:rsidR="002E48B5">
        <w:rPr>
          <w:rFonts w:ascii="Arial" w:hAnsi="Arial" w:cs="Arial"/>
          <w:sz w:val="24"/>
          <w:szCs w:val="24"/>
        </w:rPr>
        <w:t xml:space="preserve">teen stakeholder interviews were </w:t>
      </w:r>
      <w:r w:rsidR="00432F91">
        <w:rPr>
          <w:rFonts w:ascii="Arial" w:hAnsi="Arial" w:cs="Arial"/>
          <w:sz w:val="24"/>
          <w:szCs w:val="24"/>
        </w:rPr>
        <w:t>conducted.</w:t>
      </w:r>
      <w:r w:rsidR="002E48B5">
        <w:rPr>
          <w:rFonts w:ascii="Arial" w:hAnsi="Arial" w:cs="Arial"/>
          <w:sz w:val="24"/>
          <w:szCs w:val="24"/>
        </w:rPr>
        <w:t xml:space="preserve"> </w:t>
      </w:r>
      <w:r w:rsidR="00FC0A5F">
        <w:rPr>
          <w:rFonts w:ascii="Arial" w:hAnsi="Arial" w:cs="Arial"/>
          <w:sz w:val="24"/>
          <w:szCs w:val="24"/>
        </w:rPr>
        <w:t xml:space="preserve">These stakeholders were proposed by the strategic advisers and technical leads. </w:t>
      </w:r>
    </w:p>
    <w:p w:rsidR="00E825A2" w:rsidP="00E825A2" w:rsidRDefault="1265D552" w14:paraId="799967C7" w14:textId="1E6EBAB1">
      <w:pPr>
        <w:rPr>
          <w:rFonts w:ascii="Arial" w:hAnsi="Arial" w:cs="Arial"/>
          <w:sz w:val="24"/>
          <w:szCs w:val="24"/>
        </w:rPr>
      </w:pPr>
      <w:r w:rsidRPr="529C5AD3">
        <w:rPr>
          <w:rFonts w:ascii="Arial" w:hAnsi="Arial" w:cs="Arial"/>
          <w:sz w:val="24"/>
          <w:szCs w:val="24"/>
        </w:rPr>
        <w:t>S</w:t>
      </w:r>
      <w:r w:rsidRPr="529C5AD3" w:rsidR="59F06A6C">
        <w:rPr>
          <w:rFonts w:ascii="Arial" w:hAnsi="Arial" w:cs="Arial"/>
          <w:sz w:val="24"/>
          <w:szCs w:val="24"/>
        </w:rPr>
        <w:t>election bias was consequently a concern</w:t>
      </w:r>
      <w:r w:rsidRPr="529C5AD3" w:rsidR="11B4E9C0">
        <w:rPr>
          <w:rFonts w:ascii="Arial" w:hAnsi="Arial" w:cs="Arial"/>
          <w:sz w:val="24"/>
          <w:szCs w:val="24"/>
        </w:rPr>
        <w:t xml:space="preserve">; however, this was only one part of the </w:t>
      </w:r>
      <w:r w:rsidRPr="529C5AD3" w:rsidR="06F3FDF0">
        <w:rPr>
          <w:rFonts w:ascii="Arial" w:hAnsi="Arial" w:cs="Arial"/>
          <w:sz w:val="24"/>
          <w:szCs w:val="24"/>
        </w:rPr>
        <w:t xml:space="preserve">review. </w:t>
      </w:r>
      <w:r w:rsidRPr="529C5AD3" w:rsidR="01556C07">
        <w:rPr>
          <w:rFonts w:ascii="Arial" w:hAnsi="Arial" w:cs="Arial"/>
          <w:sz w:val="24"/>
          <w:szCs w:val="24"/>
        </w:rPr>
        <w:t>Moreover, the</w:t>
      </w:r>
      <w:r w:rsidRPr="529C5AD3" w:rsidR="06F3FDF0">
        <w:rPr>
          <w:rFonts w:ascii="Arial" w:hAnsi="Arial" w:cs="Arial"/>
          <w:sz w:val="24"/>
          <w:szCs w:val="24"/>
        </w:rPr>
        <w:t xml:space="preserve"> stakeholder</w:t>
      </w:r>
      <w:r w:rsidRPr="529C5AD3" w:rsidR="01556C07">
        <w:rPr>
          <w:rFonts w:ascii="Arial" w:hAnsi="Arial" w:cs="Arial"/>
          <w:sz w:val="24"/>
          <w:szCs w:val="24"/>
        </w:rPr>
        <w:t xml:space="preserve"> interviews were framed </w:t>
      </w:r>
      <w:r w:rsidRPr="529C5AD3" w:rsidR="67BC5887">
        <w:rPr>
          <w:rFonts w:ascii="Arial" w:hAnsi="Arial" w:cs="Arial"/>
          <w:sz w:val="24"/>
          <w:szCs w:val="24"/>
        </w:rPr>
        <w:t xml:space="preserve">as an opportunity to </w:t>
      </w:r>
      <w:r w:rsidRPr="529C5AD3" w:rsidR="01556C07">
        <w:rPr>
          <w:rFonts w:ascii="Arial" w:hAnsi="Arial" w:cs="Arial"/>
          <w:sz w:val="24"/>
          <w:szCs w:val="24"/>
        </w:rPr>
        <w:t>increase learning and optimise the partnership</w:t>
      </w:r>
      <w:r w:rsidRPr="529C5AD3" w:rsidR="67BC5887">
        <w:rPr>
          <w:rFonts w:ascii="Arial" w:hAnsi="Arial" w:cs="Arial"/>
          <w:sz w:val="24"/>
          <w:szCs w:val="24"/>
        </w:rPr>
        <w:t xml:space="preserve"> and</w:t>
      </w:r>
      <w:r w:rsidRPr="529C5AD3" w:rsidR="01556C07">
        <w:rPr>
          <w:rFonts w:ascii="Arial" w:hAnsi="Arial" w:cs="Arial"/>
          <w:sz w:val="24"/>
          <w:szCs w:val="24"/>
        </w:rPr>
        <w:t xml:space="preserve"> not to receive compliments</w:t>
      </w:r>
      <w:r w:rsidRPr="529C5AD3" w:rsidR="67BC5887">
        <w:rPr>
          <w:rFonts w:ascii="Arial" w:hAnsi="Arial" w:cs="Arial"/>
          <w:sz w:val="24"/>
          <w:szCs w:val="24"/>
        </w:rPr>
        <w:t>.</w:t>
      </w:r>
      <w:r w:rsidRPr="529C5AD3" w:rsidR="7B1FB742">
        <w:rPr>
          <w:rFonts w:ascii="Arial" w:hAnsi="Arial" w:cs="Arial"/>
          <w:sz w:val="24"/>
          <w:szCs w:val="24"/>
        </w:rPr>
        <w:t xml:space="preserve"> P</w:t>
      </w:r>
      <w:r w:rsidRPr="529C5AD3" w:rsidR="223C3E5D">
        <w:rPr>
          <w:rFonts w:ascii="Arial" w:hAnsi="Arial" w:cs="Arial"/>
          <w:sz w:val="24"/>
          <w:szCs w:val="24"/>
        </w:rPr>
        <w:t xml:space="preserve">articipants </w:t>
      </w:r>
      <w:r w:rsidRPr="529C5AD3" w:rsidR="7B1FB742">
        <w:rPr>
          <w:rFonts w:ascii="Arial" w:hAnsi="Arial" w:cs="Arial"/>
          <w:sz w:val="24"/>
          <w:szCs w:val="24"/>
        </w:rPr>
        <w:t xml:space="preserve">were forthcoming </w:t>
      </w:r>
      <w:r w:rsidRPr="529C5AD3" w:rsidR="026BECDE">
        <w:rPr>
          <w:rFonts w:ascii="Arial" w:hAnsi="Arial" w:cs="Arial"/>
          <w:sz w:val="24"/>
          <w:szCs w:val="24"/>
        </w:rPr>
        <w:t xml:space="preserve">with </w:t>
      </w:r>
      <w:r w:rsidRPr="529C5AD3" w:rsidR="7B1FB742">
        <w:rPr>
          <w:rFonts w:ascii="Arial" w:hAnsi="Arial" w:cs="Arial"/>
          <w:sz w:val="24"/>
          <w:szCs w:val="24"/>
        </w:rPr>
        <w:t>their insights</w:t>
      </w:r>
      <w:r w:rsidRPr="529C5AD3" w:rsidR="29DA184C">
        <w:rPr>
          <w:rFonts w:ascii="Arial" w:hAnsi="Arial" w:cs="Arial"/>
          <w:sz w:val="24"/>
          <w:szCs w:val="24"/>
        </w:rPr>
        <w:t xml:space="preserve"> and suggestions for development</w:t>
      </w:r>
      <w:r w:rsidRPr="529C5AD3" w:rsidR="7B1FB742">
        <w:rPr>
          <w:rFonts w:ascii="Arial" w:hAnsi="Arial" w:cs="Arial"/>
          <w:sz w:val="24"/>
          <w:szCs w:val="24"/>
        </w:rPr>
        <w:t>.</w:t>
      </w:r>
      <w:r w:rsidRPr="529C5AD3" w:rsidR="52DF2EB7">
        <w:rPr>
          <w:rFonts w:ascii="Arial" w:hAnsi="Arial" w:cs="Arial"/>
          <w:sz w:val="24"/>
          <w:szCs w:val="24"/>
        </w:rPr>
        <w:t xml:space="preserve"> </w:t>
      </w:r>
    </w:p>
    <w:p w:rsidR="009B0C10" w:rsidRDefault="00432F91" w14:paraId="68D67298" w14:textId="3B297DBF">
      <w:pPr>
        <w:rPr>
          <w:rFonts w:ascii="Arial" w:hAnsi="Arial" w:cs="Arial"/>
          <w:sz w:val="24"/>
          <w:szCs w:val="24"/>
        </w:rPr>
      </w:pPr>
      <w:r>
        <w:rPr>
          <w:rFonts w:ascii="Arial" w:hAnsi="Arial" w:cs="Arial"/>
          <w:sz w:val="24"/>
          <w:szCs w:val="24"/>
        </w:rPr>
        <w:t xml:space="preserve">Microsoft Teams was used to conduct these </w:t>
      </w:r>
      <w:r w:rsidR="00DA04C7">
        <w:rPr>
          <w:rFonts w:ascii="Arial" w:hAnsi="Arial" w:cs="Arial"/>
          <w:sz w:val="24"/>
          <w:szCs w:val="24"/>
        </w:rPr>
        <w:t xml:space="preserve">semi-structured </w:t>
      </w:r>
      <w:r>
        <w:rPr>
          <w:rFonts w:ascii="Arial" w:hAnsi="Arial" w:cs="Arial"/>
          <w:sz w:val="24"/>
          <w:szCs w:val="24"/>
        </w:rPr>
        <w:t>interview</w:t>
      </w:r>
      <w:r w:rsidR="00107F49">
        <w:rPr>
          <w:rFonts w:ascii="Arial" w:hAnsi="Arial" w:cs="Arial"/>
          <w:sz w:val="24"/>
          <w:szCs w:val="24"/>
        </w:rPr>
        <w:t>s</w:t>
      </w:r>
      <w:r w:rsidR="00CC04D0">
        <w:rPr>
          <w:rFonts w:ascii="Arial" w:hAnsi="Arial" w:cs="Arial"/>
          <w:sz w:val="24"/>
          <w:szCs w:val="24"/>
        </w:rPr>
        <w:t xml:space="preserve">. </w:t>
      </w:r>
      <w:r w:rsidR="00675D90">
        <w:rPr>
          <w:rFonts w:ascii="Arial" w:hAnsi="Arial" w:cs="Arial"/>
          <w:sz w:val="24"/>
          <w:szCs w:val="24"/>
        </w:rPr>
        <w:t>Each interview was</w:t>
      </w:r>
      <w:r>
        <w:rPr>
          <w:rFonts w:ascii="Arial" w:hAnsi="Arial" w:cs="Arial"/>
          <w:sz w:val="24"/>
          <w:szCs w:val="24"/>
        </w:rPr>
        <w:t xml:space="preserve"> transcribed</w:t>
      </w:r>
      <w:r w:rsidR="00675D90">
        <w:rPr>
          <w:rFonts w:ascii="Arial" w:hAnsi="Arial" w:cs="Arial"/>
          <w:sz w:val="24"/>
          <w:szCs w:val="24"/>
        </w:rPr>
        <w:t>. K</w:t>
      </w:r>
      <w:r>
        <w:rPr>
          <w:rFonts w:ascii="Arial" w:hAnsi="Arial" w:cs="Arial"/>
          <w:sz w:val="24"/>
          <w:szCs w:val="24"/>
        </w:rPr>
        <w:t>ey points and quotes were compiled and analysed</w:t>
      </w:r>
      <w:r w:rsidR="0002478F">
        <w:rPr>
          <w:rFonts w:ascii="Arial" w:hAnsi="Arial" w:cs="Arial"/>
          <w:sz w:val="24"/>
          <w:szCs w:val="24"/>
        </w:rPr>
        <w:t xml:space="preserve"> </w:t>
      </w:r>
      <w:r w:rsidR="00E2012A">
        <w:rPr>
          <w:rFonts w:ascii="Arial" w:hAnsi="Arial" w:cs="Arial"/>
          <w:sz w:val="24"/>
          <w:szCs w:val="24"/>
        </w:rPr>
        <w:t>using t</w:t>
      </w:r>
      <w:r w:rsidRPr="00E2012A" w:rsidR="00E2012A">
        <w:rPr>
          <w:rFonts w:ascii="Arial" w:hAnsi="Arial" w:cs="Arial"/>
          <w:sz w:val="24"/>
          <w:szCs w:val="24"/>
        </w:rPr>
        <w:t xml:space="preserve">hematic analysis </w:t>
      </w:r>
      <w:r w:rsidR="00101CCB">
        <w:rPr>
          <w:rFonts w:ascii="Arial" w:hAnsi="Arial" w:cs="Arial"/>
          <w:sz w:val="24"/>
          <w:szCs w:val="24"/>
        </w:rPr>
        <w:t>to illuminate insights and meaning</w:t>
      </w:r>
      <w:r>
        <w:rPr>
          <w:rFonts w:ascii="Arial" w:hAnsi="Arial" w:cs="Arial"/>
          <w:sz w:val="24"/>
          <w:szCs w:val="24"/>
        </w:rPr>
        <w:t>.</w:t>
      </w:r>
    </w:p>
    <w:p w:rsidR="00537B98" w:rsidRDefault="00267DFC" w14:paraId="4AFFC389" w14:textId="75B97A58">
      <w:pPr>
        <w:rPr>
          <w:rFonts w:ascii="Arial" w:hAnsi="Arial" w:cs="Arial"/>
          <w:b/>
          <w:bCs/>
          <w:sz w:val="24"/>
          <w:szCs w:val="24"/>
        </w:rPr>
      </w:pPr>
      <w:r w:rsidRPr="00267DFC">
        <w:rPr>
          <w:rFonts w:ascii="Arial" w:hAnsi="Arial" w:cs="Arial"/>
          <w:b/>
          <w:bCs/>
          <w:sz w:val="24"/>
          <w:szCs w:val="24"/>
        </w:rPr>
        <w:t>Reviewing the case studies and outputs reports</w:t>
      </w:r>
    </w:p>
    <w:p w:rsidR="007A1CBA" w:rsidP="007A1CBA" w:rsidRDefault="007A1CBA" w14:paraId="78651A6A" w14:textId="15C5B31C">
      <w:pPr>
        <w:rPr>
          <w:rFonts w:ascii="Arial" w:hAnsi="Arial" w:cs="Arial"/>
          <w:sz w:val="24"/>
          <w:szCs w:val="24"/>
        </w:rPr>
      </w:pPr>
      <w:r w:rsidRPr="007A1CBA">
        <w:rPr>
          <w:rFonts w:ascii="Arial" w:hAnsi="Arial" w:cs="Arial"/>
          <w:sz w:val="24"/>
          <w:szCs w:val="24"/>
        </w:rPr>
        <w:t xml:space="preserve">The </w:t>
      </w:r>
      <w:r>
        <w:rPr>
          <w:rFonts w:ascii="Arial" w:hAnsi="Arial" w:cs="Arial"/>
          <w:sz w:val="24"/>
          <w:szCs w:val="24"/>
        </w:rPr>
        <w:t xml:space="preserve">IDT </w:t>
      </w:r>
      <w:r w:rsidRPr="007A1CBA">
        <w:rPr>
          <w:rFonts w:ascii="Arial" w:hAnsi="Arial" w:cs="Arial"/>
          <w:sz w:val="24"/>
          <w:szCs w:val="24"/>
        </w:rPr>
        <w:t xml:space="preserve">produced </w:t>
      </w:r>
      <w:r>
        <w:rPr>
          <w:rFonts w:ascii="Arial" w:hAnsi="Arial" w:cs="Arial"/>
          <w:sz w:val="24"/>
          <w:szCs w:val="24"/>
        </w:rPr>
        <w:t xml:space="preserve">31 </w:t>
      </w:r>
      <w:r w:rsidRPr="007A1CBA">
        <w:rPr>
          <w:rFonts w:ascii="Arial" w:hAnsi="Arial" w:cs="Arial"/>
          <w:sz w:val="24"/>
          <w:szCs w:val="24"/>
        </w:rPr>
        <w:t xml:space="preserve">case studies demonstrating the impact of their work. These were scored using the matrix </w:t>
      </w:r>
      <w:r w:rsidR="00096BDA">
        <w:rPr>
          <w:rFonts w:ascii="Arial" w:hAnsi="Arial" w:cs="Arial"/>
          <w:sz w:val="24"/>
          <w:szCs w:val="24"/>
        </w:rPr>
        <w:t>below:</w:t>
      </w:r>
      <w:r w:rsidRPr="007A1CBA">
        <w:rPr>
          <w:rFonts w:ascii="Arial" w:hAnsi="Arial" w:cs="Arial"/>
          <w:sz w:val="24"/>
          <w:szCs w:val="24"/>
        </w:rPr>
        <w:t xml:space="preserve">  </w:t>
      </w:r>
    </w:p>
    <w:tbl>
      <w:tblPr>
        <w:tblW w:w="8020" w:type="dxa"/>
        <w:tblLook w:val="04A0" w:firstRow="1" w:lastRow="0" w:firstColumn="1" w:lastColumn="0" w:noHBand="0" w:noVBand="1"/>
      </w:tblPr>
      <w:tblGrid>
        <w:gridCol w:w="1200"/>
        <w:gridCol w:w="1460"/>
        <w:gridCol w:w="576"/>
        <w:gridCol w:w="1394"/>
        <w:gridCol w:w="1200"/>
        <w:gridCol w:w="1480"/>
        <w:gridCol w:w="888"/>
      </w:tblGrid>
      <w:tr w:rsidRPr="00CE7329" w:rsidR="00CE7329" w:rsidTr="00CE7329" w14:paraId="17FB6E13" w14:textId="77777777">
        <w:trPr>
          <w:trHeight w:val="310"/>
        </w:trPr>
        <w:tc>
          <w:tcPr>
            <w:tcW w:w="1200" w:type="dxa"/>
            <w:vMerge w:val="restart"/>
            <w:tcBorders>
              <w:top w:val="nil"/>
              <w:left w:val="nil"/>
              <w:bottom w:val="nil"/>
              <w:right w:val="nil"/>
            </w:tcBorders>
            <w:shd w:val="clear" w:color="auto" w:fill="auto"/>
            <w:textDirection w:val="btLr"/>
            <w:vAlign w:val="center"/>
            <w:hideMark/>
          </w:tcPr>
          <w:p w:rsidRPr="00CE7329" w:rsidR="00CE7329" w:rsidP="00CE7329" w:rsidRDefault="00CE7329" w14:paraId="0C411D41" w14:textId="77777777">
            <w:pPr>
              <w:spacing w:after="0" w:line="240" w:lineRule="auto"/>
              <w:jc w:val="center"/>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Contribution of ONS</w:t>
            </w:r>
          </w:p>
        </w:tc>
        <w:tc>
          <w:tcPr>
            <w:tcW w:w="1460" w:type="dxa"/>
            <w:tcBorders>
              <w:top w:val="nil"/>
              <w:left w:val="nil"/>
              <w:bottom w:val="nil"/>
              <w:right w:val="nil"/>
            </w:tcBorders>
            <w:shd w:val="clear" w:color="auto" w:fill="auto"/>
            <w:vAlign w:val="center"/>
            <w:hideMark/>
          </w:tcPr>
          <w:p w:rsidRPr="00CE7329" w:rsidR="00CE7329" w:rsidP="00CE7329" w:rsidRDefault="00CE7329" w14:paraId="390C0FE5" w14:textId="77777777">
            <w:pPr>
              <w:spacing w:after="0" w:line="240" w:lineRule="auto"/>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Major</w:t>
            </w:r>
          </w:p>
        </w:tc>
        <w:tc>
          <w:tcPr>
            <w:tcW w:w="576" w:type="dxa"/>
            <w:tcBorders>
              <w:top w:val="nil"/>
              <w:left w:val="nil"/>
              <w:bottom w:val="nil"/>
              <w:right w:val="nil"/>
            </w:tcBorders>
            <w:shd w:val="clear" w:color="auto" w:fill="auto"/>
            <w:noWrap/>
            <w:vAlign w:val="bottom"/>
            <w:hideMark/>
          </w:tcPr>
          <w:p w:rsidRPr="00CE7329" w:rsidR="00CE7329" w:rsidP="00CE7329" w:rsidRDefault="00CE7329" w14:paraId="1ECA9065" w14:textId="77777777">
            <w:pPr>
              <w:spacing w:after="0" w:line="240" w:lineRule="auto"/>
              <w:jc w:val="right"/>
              <w:rPr>
                <w:rFonts w:ascii="Calibri" w:hAnsi="Calibri" w:eastAsia="Times New Roman" w:cs="Calibri"/>
                <w:b/>
                <w:bCs/>
                <w:color w:val="000000"/>
                <w:sz w:val="20"/>
                <w:szCs w:val="20"/>
                <w:lang w:eastAsia="en-GB"/>
              </w:rPr>
            </w:pPr>
            <w:r w:rsidRPr="00CE7329">
              <w:rPr>
                <w:rFonts w:ascii="Calibri" w:hAnsi="Calibri" w:eastAsia="Times New Roman" w:cs="Calibri"/>
                <w:b/>
                <w:bCs/>
                <w:color w:val="000000"/>
                <w:sz w:val="20"/>
                <w:szCs w:val="20"/>
                <w:lang w:eastAsia="en-GB"/>
              </w:rPr>
              <w:t>3</w:t>
            </w:r>
          </w:p>
        </w:tc>
        <w:tc>
          <w:tcPr>
            <w:tcW w:w="1216" w:type="dxa"/>
            <w:tcBorders>
              <w:top w:val="nil"/>
              <w:left w:val="nil"/>
              <w:bottom w:val="nil"/>
              <w:right w:val="nil"/>
            </w:tcBorders>
            <w:shd w:val="clear" w:color="000000" w:fill="F2DCDB"/>
            <w:noWrap/>
            <w:vAlign w:val="center"/>
            <w:hideMark/>
          </w:tcPr>
          <w:p w:rsidRPr="00CE7329" w:rsidR="00CE7329" w:rsidP="00CE7329" w:rsidRDefault="00CE7329" w14:paraId="5C12421D"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 </w:t>
            </w:r>
          </w:p>
        </w:tc>
        <w:tc>
          <w:tcPr>
            <w:tcW w:w="1200" w:type="dxa"/>
            <w:vMerge w:val="restart"/>
            <w:tcBorders>
              <w:top w:val="nil"/>
              <w:left w:val="nil"/>
              <w:bottom w:val="nil"/>
              <w:right w:val="single" w:color="auto" w:sz="8" w:space="0"/>
            </w:tcBorders>
            <w:shd w:val="clear" w:color="000000" w:fill="EBF1DE"/>
            <w:vAlign w:val="center"/>
            <w:hideMark/>
          </w:tcPr>
          <w:p w:rsidRPr="00CE7329" w:rsidR="00CE7329" w:rsidP="00CE7329" w:rsidRDefault="00CE7329" w14:paraId="437F410E"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lower scoring</w:t>
            </w:r>
          </w:p>
        </w:tc>
        <w:tc>
          <w:tcPr>
            <w:tcW w:w="2368" w:type="dxa"/>
            <w:gridSpan w:val="2"/>
            <w:vMerge w:val="restart"/>
            <w:tcBorders>
              <w:top w:val="single" w:color="auto" w:sz="8" w:space="0"/>
              <w:left w:val="single" w:color="auto" w:sz="8" w:space="0"/>
              <w:bottom w:val="single" w:color="000000" w:sz="8" w:space="0"/>
              <w:right w:val="single" w:color="000000" w:sz="8" w:space="0"/>
            </w:tcBorders>
            <w:shd w:val="clear" w:color="000000" w:fill="92D050"/>
            <w:vAlign w:val="center"/>
            <w:hideMark/>
          </w:tcPr>
          <w:p w:rsidRPr="00CE7329" w:rsidR="00CE7329" w:rsidP="00CE7329" w:rsidRDefault="00CE7329" w14:paraId="03EF8CDB"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Score case studies in this area</w:t>
            </w:r>
          </w:p>
        </w:tc>
      </w:tr>
      <w:tr w:rsidRPr="00CE7329" w:rsidR="00CE7329" w:rsidTr="00CE7329" w14:paraId="5EA872C3" w14:textId="77777777">
        <w:trPr>
          <w:trHeight w:val="310"/>
        </w:trPr>
        <w:tc>
          <w:tcPr>
            <w:tcW w:w="1200" w:type="dxa"/>
            <w:vMerge/>
            <w:tcBorders>
              <w:top w:val="nil"/>
              <w:left w:val="nil"/>
              <w:bottom w:val="nil"/>
              <w:right w:val="nil"/>
            </w:tcBorders>
            <w:vAlign w:val="center"/>
            <w:hideMark/>
          </w:tcPr>
          <w:p w:rsidRPr="00CE7329" w:rsidR="00CE7329" w:rsidP="00CE7329" w:rsidRDefault="00CE7329" w14:paraId="23BA9171" w14:textId="77777777">
            <w:pPr>
              <w:spacing w:after="0" w:line="240" w:lineRule="auto"/>
              <w:rPr>
                <w:rFonts w:ascii="Arial" w:hAnsi="Arial" w:eastAsia="Times New Roman" w:cs="Arial"/>
                <w:b/>
                <w:bCs/>
                <w:sz w:val="20"/>
                <w:szCs w:val="20"/>
                <w:lang w:eastAsia="en-GB"/>
              </w:rPr>
            </w:pPr>
          </w:p>
        </w:tc>
        <w:tc>
          <w:tcPr>
            <w:tcW w:w="1460" w:type="dxa"/>
            <w:tcBorders>
              <w:top w:val="nil"/>
              <w:left w:val="nil"/>
              <w:bottom w:val="nil"/>
              <w:right w:val="nil"/>
            </w:tcBorders>
            <w:shd w:val="clear" w:color="auto" w:fill="auto"/>
            <w:vAlign w:val="center"/>
            <w:hideMark/>
          </w:tcPr>
          <w:p w:rsidRPr="00CE7329" w:rsidR="00CE7329" w:rsidP="00CE7329" w:rsidRDefault="00CE7329" w14:paraId="476A5AEA" w14:textId="77777777">
            <w:pPr>
              <w:spacing w:after="0" w:line="240" w:lineRule="auto"/>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Moderate</w:t>
            </w:r>
          </w:p>
        </w:tc>
        <w:tc>
          <w:tcPr>
            <w:tcW w:w="576" w:type="dxa"/>
            <w:tcBorders>
              <w:top w:val="nil"/>
              <w:left w:val="nil"/>
              <w:bottom w:val="nil"/>
              <w:right w:val="nil"/>
            </w:tcBorders>
            <w:shd w:val="clear" w:color="auto" w:fill="auto"/>
            <w:noWrap/>
            <w:vAlign w:val="bottom"/>
            <w:hideMark/>
          </w:tcPr>
          <w:p w:rsidRPr="00CE7329" w:rsidR="00CE7329" w:rsidP="00CE7329" w:rsidRDefault="00CE7329" w14:paraId="562EAC0E" w14:textId="77777777">
            <w:pPr>
              <w:spacing w:after="0" w:line="240" w:lineRule="auto"/>
              <w:jc w:val="right"/>
              <w:rPr>
                <w:rFonts w:ascii="Calibri" w:hAnsi="Calibri" w:eastAsia="Times New Roman" w:cs="Calibri"/>
                <w:b/>
                <w:bCs/>
                <w:color w:val="000000"/>
                <w:sz w:val="20"/>
                <w:szCs w:val="20"/>
                <w:lang w:eastAsia="en-GB"/>
              </w:rPr>
            </w:pPr>
            <w:r w:rsidRPr="00CE7329">
              <w:rPr>
                <w:rFonts w:ascii="Calibri" w:hAnsi="Calibri" w:eastAsia="Times New Roman" w:cs="Calibri"/>
                <w:b/>
                <w:bCs/>
                <w:color w:val="000000"/>
                <w:sz w:val="20"/>
                <w:szCs w:val="20"/>
                <w:lang w:eastAsia="en-GB"/>
              </w:rPr>
              <w:t>2</w:t>
            </w:r>
          </w:p>
        </w:tc>
        <w:tc>
          <w:tcPr>
            <w:tcW w:w="1216" w:type="dxa"/>
            <w:tcBorders>
              <w:top w:val="nil"/>
              <w:left w:val="nil"/>
              <w:bottom w:val="nil"/>
              <w:right w:val="nil"/>
            </w:tcBorders>
            <w:shd w:val="clear" w:color="000000" w:fill="F2DCDB"/>
            <w:noWrap/>
            <w:vAlign w:val="center"/>
            <w:hideMark/>
          </w:tcPr>
          <w:p w:rsidRPr="00CE7329" w:rsidR="00CE7329" w:rsidP="00CE7329" w:rsidRDefault="00CE7329" w14:paraId="578B8840"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 </w:t>
            </w:r>
          </w:p>
        </w:tc>
        <w:tc>
          <w:tcPr>
            <w:tcW w:w="1200" w:type="dxa"/>
            <w:vMerge/>
            <w:tcBorders>
              <w:top w:val="nil"/>
              <w:left w:val="nil"/>
              <w:bottom w:val="nil"/>
              <w:right w:val="single" w:color="auto" w:sz="8" w:space="0"/>
            </w:tcBorders>
            <w:vAlign w:val="center"/>
            <w:hideMark/>
          </w:tcPr>
          <w:p w:rsidRPr="00CE7329" w:rsidR="00CE7329" w:rsidP="00CE7329" w:rsidRDefault="00CE7329" w14:paraId="1EF6E00F" w14:textId="77777777">
            <w:pPr>
              <w:spacing w:after="0" w:line="240" w:lineRule="auto"/>
              <w:rPr>
                <w:rFonts w:ascii="Arial" w:hAnsi="Arial" w:eastAsia="Times New Roman" w:cs="Arial"/>
                <w:sz w:val="20"/>
                <w:szCs w:val="20"/>
                <w:lang w:eastAsia="en-GB"/>
              </w:rPr>
            </w:pPr>
          </w:p>
        </w:tc>
        <w:tc>
          <w:tcPr>
            <w:tcW w:w="2368" w:type="dxa"/>
            <w:gridSpan w:val="2"/>
            <w:vMerge/>
            <w:tcBorders>
              <w:top w:val="single" w:color="auto" w:sz="8" w:space="0"/>
              <w:left w:val="single" w:color="auto" w:sz="8" w:space="0"/>
              <w:bottom w:val="single" w:color="000000" w:sz="8" w:space="0"/>
              <w:right w:val="single" w:color="000000" w:sz="8" w:space="0"/>
            </w:tcBorders>
            <w:vAlign w:val="center"/>
            <w:hideMark/>
          </w:tcPr>
          <w:p w:rsidRPr="00CE7329" w:rsidR="00CE7329" w:rsidP="00CE7329" w:rsidRDefault="00CE7329" w14:paraId="7FFE6CFF" w14:textId="77777777">
            <w:pPr>
              <w:spacing w:after="0" w:line="240" w:lineRule="auto"/>
              <w:rPr>
                <w:rFonts w:ascii="Arial" w:hAnsi="Arial" w:eastAsia="Times New Roman" w:cs="Arial"/>
                <w:sz w:val="20"/>
                <w:szCs w:val="20"/>
                <w:lang w:eastAsia="en-GB"/>
              </w:rPr>
            </w:pPr>
          </w:p>
        </w:tc>
      </w:tr>
      <w:tr w:rsidRPr="00CE7329" w:rsidR="00CE7329" w:rsidTr="00CE7329" w14:paraId="2F59C472" w14:textId="77777777">
        <w:trPr>
          <w:trHeight w:val="320"/>
        </w:trPr>
        <w:tc>
          <w:tcPr>
            <w:tcW w:w="1200" w:type="dxa"/>
            <w:vMerge/>
            <w:tcBorders>
              <w:top w:val="nil"/>
              <w:left w:val="nil"/>
              <w:bottom w:val="nil"/>
              <w:right w:val="nil"/>
            </w:tcBorders>
            <w:vAlign w:val="center"/>
            <w:hideMark/>
          </w:tcPr>
          <w:p w:rsidRPr="00CE7329" w:rsidR="00CE7329" w:rsidP="00CE7329" w:rsidRDefault="00CE7329" w14:paraId="7F47940E" w14:textId="77777777">
            <w:pPr>
              <w:spacing w:after="0" w:line="240" w:lineRule="auto"/>
              <w:rPr>
                <w:rFonts w:ascii="Arial" w:hAnsi="Arial" w:eastAsia="Times New Roman" w:cs="Arial"/>
                <w:b/>
                <w:bCs/>
                <w:sz w:val="20"/>
                <w:szCs w:val="20"/>
                <w:lang w:eastAsia="en-GB"/>
              </w:rPr>
            </w:pPr>
          </w:p>
        </w:tc>
        <w:tc>
          <w:tcPr>
            <w:tcW w:w="1460" w:type="dxa"/>
            <w:tcBorders>
              <w:top w:val="nil"/>
              <w:left w:val="nil"/>
              <w:bottom w:val="nil"/>
              <w:right w:val="nil"/>
            </w:tcBorders>
            <w:shd w:val="clear" w:color="auto" w:fill="auto"/>
            <w:vAlign w:val="center"/>
            <w:hideMark/>
          </w:tcPr>
          <w:p w:rsidRPr="00CE7329" w:rsidR="00CE7329" w:rsidP="00CE7329" w:rsidRDefault="00CE7329" w14:paraId="7807C888" w14:textId="77777777">
            <w:pPr>
              <w:spacing w:after="0" w:line="240" w:lineRule="auto"/>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Some Minor</w:t>
            </w:r>
          </w:p>
        </w:tc>
        <w:tc>
          <w:tcPr>
            <w:tcW w:w="576" w:type="dxa"/>
            <w:tcBorders>
              <w:top w:val="nil"/>
              <w:left w:val="nil"/>
              <w:bottom w:val="nil"/>
              <w:right w:val="nil"/>
            </w:tcBorders>
            <w:shd w:val="clear" w:color="auto" w:fill="auto"/>
            <w:noWrap/>
            <w:vAlign w:val="bottom"/>
            <w:hideMark/>
          </w:tcPr>
          <w:p w:rsidRPr="00CE7329" w:rsidR="00CE7329" w:rsidP="00CE7329" w:rsidRDefault="00CE7329" w14:paraId="5DA4F587" w14:textId="77777777">
            <w:pPr>
              <w:spacing w:after="0" w:line="240" w:lineRule="auto"/>
              <w:jc w:val="right"/>
              <w:rPr>
                <w:rFonts w:ascii="Calibri" w:hAnsi="Calibri" w:eastAsia="Times New Roman" w:cs="Calibri"/>
                <w:b/>
                <w:bCs/>
                <w:color w:val="000000"/>
                <w:sz w:val="20"/>
                <w:szCs w:val="20"/>
                <w:lang w:eastAsia="en-GB"/>
              </w:rPr>
            </w:pPr>
            <w:r w:rsidRPr="00CE7329">
              <w:rPr>
                <w:rFonts w:ascii="Calibri" w:hAnsi="Calibri" w:eastAsia="Times New Roman" w:cs="Calibri"/>
                <w:b/>
                <w:bCs/>
                <w:color w:val="000000"/>
                <w:sz w:val="20"/>
                <w:szCs w:val="20"/>
                <w:lang w:eastAsia="en-GB"/>
              </w:rPr>
              <w:t>1</w:t>
            </w:r>
          </w:p>
        </w:tc>
        <w:tc>
          <w:tcPr>
            <w:tcW w:w="1216" w:type="dxa"/>
            <w:tcBorders>
              <w:top w:val="nil"/>
              <w:left w:val="nil"/>
              <w:bottom w:val="nil"/>
              <w:right w:val="nil"/>
            </w:tcBorders>
            <w:shd w:val="clear" w:color="000000" w:fill="F2DCDB"/>
            <w:noWrap/>
            <w:vAlign w:val="center"/>
            <w:hideMark/>
          </w:tcPr>
          <w:p w:rsidRPr="00CE7329" w:rsidR="00CE7329" w:rsidP="00CE7329" w:rsidRDefault="00CE7329" w14:paraId="1C6C1A15"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 </w:t>
            </w:r>
          </w:p>
        </w:tc>
        <w:tc>
          <w:tcPr>
            <w:tcW w:w="1200" w:type="dxa"/>
            <w:vMerge/>
            <w:tcBorders>
              <w:top w:val="nil"/>
              <w:left w:val="nil"/>
              <w:bottom w:val="nil"/>
              <w:right w:val="single" w:color="auto" w:sz="8" w:space="0"/>
            </w:tcBorders>
            <w:vAlign w:val="center"/>
            <w:hideMark/>
          </w:tcPr>
          <w:p w:rsidRPr="00CE7329" w:rsidR="00CE7329" w:rsidP="00CE7329" w:rsidRDefault="00CE7329" w14:paraId="7A314987" w14:textId="77777777">
            <w:pPr>
              <w:spacing w:after="0" w:line="240" w:lineRule="auto"/>
              <w:rPr>
                <w:rFonts w:ascii="Arial" w:hAnsi="Arial" w:eastAsia="Times New Roman" w:cs="Arial"/>
                <w:sz w:val="20"/>
                <w:szCs w:val="20"/>
                <w:lang w:eastAsia="en-GB"/>
              </w:rPr>
            </w:pPr>
          </w:p>
        </w:tc>
        <w:tc>
          <w:tcPr>
            <w:tcW w:w="2368" w:type="dxa"/>
            <w:gridSpan w:val="2"/>
            <w:vMerge/>
            <w:tcBorders>
              <w:top w:val="single" w:color="auto" w:sz="8" w:space="0"/>
              <w:left w:val="single" w:color="auto" w:sz="8" w:space="0"/>
              <w:bottom w:val="single" w:color="000000" w:sz="8" w:space="0"/>
              <w:right w:val="single" w:color="000000" w:sz="8" w:space="0"/>
            </w:tcBorders>
            <w:vAlign w:val="center"/>
            <w:hideMark/>
          </w:tcPr>
          <w:p w:rsidRPr="00CE7329" w:rsidR="00CE7329" w:rsidP="00CE7329" w:rsidRDefault="00CE7329" w14:paraId="4FDEBF32" w14:textId="77777777">
            <w:pPr>
              <w:spacing w:after="0" w:line="240" w:lineRule="auto"/>
              <w:rPr>
                <w:rFonts w:ascii="Arial" w:hAnsi="Arial" w:eastAsia="Times New Roman" w:cs="Arial"/>
                <w:sz w:val="20"/>
                <w:szCs w:val="20"/>
                <w:lang w:eastAsia="en-GB"/>
              </w:rPr>
            </w:pPr>
          </w:p>
        </w:tc>
      </w:tr>
      <w:tr w:rsidRPr="00CE7329" w:rsidR="00CE7329" w:rsidTr="00CE7329" w14:paraId="0B545295" w14:textId="77777777">
        <w:trPr>
          <w:trHeight w:val="310"/>
        </w:trPr>
        <w:tc>
          <w:tcPr>
            <w:tcW w:w="1200" w:type="dxa"/>
            <w:vMerge/>
            <w:tcBorders>
              <w:top w:val="nil"/>
              <w:left w:val="nil"/>
              <w:bottom w:val="nil"/>
              <w:right w:val="nil"/>
            </w:tcBorders>
            <w:vAlign w:val="center"/>
            <w:hideMark/>
          </w:tcPr>
          <w:p w:rsidRPr="00CE7329" w:rsidR="00CE7329" w:rsidP="00CE7329" w:rsidRDefault="00CE7329" w14:paraId="21D216BE" w14:textId="77777777">
            <w:pPr>
              <w:spacing w:after="0" w:line="240" w:lineRule="auto"/>
              <w:rPr>
                <w:rFonts w:ascii="Arial" w:hAnsi="Arial" w:eastAsia="Times New Roman" w:cs="Arial"/>
                <w:b/>
                <w:bCs/>
                <w:sz w:val="20"/>
                <w:szCs w:val="20"/>
                <w:lang w:eastAsia="en-GB"/>
              </w:rPr>
            </w:pPr>
          </w:p>
        </w:tc>
        <w:tc>
          <w:tcPr>
            <w:tcW w:w="1460" w:type="dxa"/>
            <w:tcBorders>
              <w:top w:val="nil"/>
              <w:left w:val="nil"/>
              <w:bottom w:val="nil"/>
              <w:right w:val="nil"/>
            </w:tcBorders>
            <w:shd w:val="clear" w:color="auto" w:fill="auto"/>
            <w:vAlign w:val="center"/>
            <w:hideMark/>
          </w:tcPr>
          <w:p w:rsidRPr="00CE7329" w:rsidR="00CE7329" w:rsidP="00CE7329" w:rsidRDefault="00CE7329" w14:paraId="13BF3BE3" w14:textId="77777777">
            <w:pPr>
              <w:spacing w:after="0" w:line="240" w:lineRule="auto"/>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Insignificant</w:t>
            </w:r>
          </w:p>
        </w:tc>
        <w:tc>
          <w:tcPr>
            <w:tcW w:w="576" w:type="dxa"/>
            <w:tcBorders>
              <w:top w:val="nil"/>
              <w:left w:val="nil"/>
              <w:bottom w:val="nil"/>
              <w:right w:val="nil"/>
            </w:tcBorders>
            <w:shd w:val="clear" w:color="auto" w:fill="auto"/>
            <w:noWrap/>
            <w:vAlign w:val="bottom"/>
            <w:hideMark/>
          </w:tcPr>
          <w:p w:rsidRPr="00CE7329" w:rsidR="00CE7329" w:rsidP="00CE7329" w:rsidRDefault="00CE7329" w14:paraId="2A69242B" w14:textId="77777777">
            <w:pPr>
              <w:spacing w:after="0" w:line="240" w:lineRule="auto"/>
              <w:jc w:val="right"/>
              <w:rPr>
                <w:rFonts w:ascii="Calibri" w:hAnsi="Calibri" w:eastAsia="Times New Roman" w:cs="Calibri"/>
                <w:b/>
                <w:bCs/>
                <w:color w:val="000000"/>
                <w:sz w:val="20"/>
                <w:szCs w:val="20"/>
                <w:lang w:eastAsia="en-GB"/>
              </w:rPr>
            </w:pPr>
            <w:r w:rsidRPr="00CE7329">
              <w:rPr>
                <w:rFonts w:ascii="Calibri" w:hAnsi="Calibri" w:eastAsia="Times New Roman" w:cs="Calibri"/>
                <w:b/>
                <w:bCs/>
                <w:color w:val="000000"/>
                <w:sz w:val="20"/>
                <w:szCs w:val="20"/>
                <w:lang w:eastAsia="en-GB"/>
              </w:rPr>
              <w:t>0</w:t>
            </w:r>
          </w:p>
        </w:tc>
        <w:tc>
          <w:tcPr>
            <w:tcW w:w="1216" w:type="dxa"/>
            <w:tcBorders>
              <w:top w:val="nil"/>
              <w:left w:val="nil"/>
              <w:bottom w:val="nil"/>
              <w:right w:val="nil"/>
            </w:tcBorders>
            <w:shd w:val="clear" w:color="000000" w:fill="F2DCDB"/>
            <w:noWrap/>
            <w:vAlign w:val="center"/>
            <w:hideMark/>
          </w:tcPr>
          <w:p w:rsidRPr="00CE7329" w:rsidR="00CE7329" w:rsidP="00CE7329" w:rsidRDefault="00CE7329" w14:paraId="1E9D6203"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 </w:t>
            </w:r>
          </w:p>
        </w:tc>
        <w:tc>
          <w:tcPr>
            <w:tcW w:w="1200" w:type="dxa"/>
            <w:tcBorders>
              <w:top w:val="nil"/>
              <w:left w:val="nil"/>
              <w:bottom w:val="nil"/>
              <w:right w:val="nil"/>
            </w:tcBorders>
            <w:shd w:val="clear" w:color="000000" w:fill="F2DCDB"/>
            <w:noWrap/>
            <w:vAlign w:val="center"/>
            <w:hideMark/>
          </w:tcPr>
          <w:p w:rsidRPr="00CE7329" w:rsidR="00CE7329" w:rsidP="00CE7329" w:rsidRDefault="00CE7329" w14:paraId="16C5BF25"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 </w:t>
            </w:r>
          </w:p>
        </w:tc>
        <w:tc>
          <w:tcPr>
            <w:tcW w:w="1480" w:type="dxa"/>
            <w:tcBorders>
              <w:top w:val="nil"/>
              <w:left w:val="nil"/>
              <w:bottom w:val="nil"/>
              <w:right w:val="nil"/>
            </w:tcBorders>
            <w:shd w:val="clear" w:color="000000" w:fill="F2DCDB"/>
            <w:noWrap/>
            <w:vAlign w:val="center"/>
            <w:hideMark/>
          </w:tcPr>
          <w:p w:rsidRPr="00CE7329" w:rsidR="00CE7329" w:rsidP="00CE7329" w:rsidRDefault="00CE7329" w14:paraId="3B42AECE"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 </w:t>
            </w:r>
          </w:p>
        </w:tc>
        <w:tc>
          <w:tcPr>
            <w:tcW w:w="888" w:type="dxa"/>
            <w:tcBorders>
              <w:top w:val="nil"/>
              <w:left w:val="nil"/>
              <w:bottom w:val="nil"/>
              <w:right w:val="nil"/>
            </w:tcBorders>
            <w:shd w:val="clear" w:color="000000" w:fill="F2DCDB"/>
            <w:noWrap/>
            <w:vAlign w:val="center"/>
            <w:hideMark/>
          </w:tcPr>
          <w:p w:rsidRPr="00CE7329" w:rsidR="00CE7329" w:rsidP="00CE7329" w:rsidRDefault="00CE7329" w14:paraId="0838EFCD" w14:textId="77777777">
            <w:pPr>
              <w:spacing w:after="0" w:line="240" w:lineRule="auto"/>
              <w:jc w:val="center"/>
              <w:rPr>
                <w:rFonts w:ascii="Arial" w:hAnsi="Arial" w:eastAsia="Times New Roman" w:cs="Arial"/>
                <w:sz w:val="20"/>
                <w:szCs w:val="20"/>
                <w:lang w:eastAsia="en-GB"/>
              </w:rPr>
            </w:pPr>
            <w:r w:rsidRPr="00CE7329">
              <w:rPr>
                <w:rFonts w:ascii="Arial" w:hAnsi="Arial" w:eastAsia="Times New Roman" w:cs="Arial"/>
                <w:sz w:val="20"/>
                <w:szCs w:val="20"/>
                <w:lang w:eastAsia="en-GB"/>
              </w:rPr>
              <w:t> </w:t>
            </w:r>
          </w:p>
        </w:tc>
      </w:tr>
      <w:tr w:rsidRPr="00CE7329" w:rsidR="00CE7329" w:rsidTr="00CE7329" w14:paraId="6EF34104" w14:textId="77777777">
        <w:trPr>
          <w:trHeight w:val="310"/>
        </w:trPr>
        <w:tc>
          <w:tcPr>
            <w:tcW w:w="1200" w:type="dxa"/>
            <w:tcBorders>
              <w:top w:val="nil"/>
              <w:left w:val="nil"/>
              <w:bottom w:val="nil"/>
              <w:right w:val="nil"/>
            </w:tcBorders>
            <w:shd w:val="clear" w:color="auto" w:fill="auto"/>
            <w:noWrap/>
            <w:vAlign w:val="bottom"/>
            <w:hideMark/>
          </w:tcPr>
          <w:p w:rsidRPr="00CE7329" w:rsidR="00CE7329" w:rsidP="00CE7329" w:rsidRDefault="00CE7329" w14:paraId="3CF0E011" w14:textId="77777777">
            <w:pPr>
              <w:spacing w:after="0" w:line="240" w:lineRule="auto"/>
              <w:jc w:val="center"/>
              <w:rPr>
                <w:rFonts w:ascii="Arial" w:hAnsi="Arial" w:eastAsia="Times New Roman" w:cs="Arial"/>
                <w:sz w:val="20"/>
                <w:szCs w:val="20"/>
                <w:lang w:eastAsia="en-GB"/>
              </w:rPr>
            </w:pPr>
          </w:p>
        </w:tc>
        <w:tc>
          <w:tcPr>
            <w:tcW w:w="1460" w:type="dxa"/>
            <w:tcBorders>
              <w:top w:val="nil"/>
              <w:left w:val="nil"/>
              <w:bottom w:val="nil"/>
              <w:right w:val="nil"/>
            </w:tcBorders>
            <w:shd w:val="clear" w:color="auto" w:fill="auto"/>
            <w:noWrap/>
            <w:vAlign w:val="bottom"/>
            <w:hideMark/>
          </w:tcPr>
          <w:p w:rsidRPr="00CE7329" w:rsidR="00CE7329" w:rsidP="00CE7329" w:rsidRDefault="00CE7329" w14:paraId="7FD0C004" w14:textId="77777777">
            <w:pPr>
              <w:spacing w:after="0" w:line="240" w:lineRule="auto"/>
              <w:rPr>
                <w:rFonts w:ascii="Times New Roman" w:hAnsi="Times New Roman" w:eastAsia="Times New Roman" w:cs="Times New Roman"/>
                <w:sz w:val="20"/>
                <w:szCs w:val="20"/>
                <w:lang w:eastAsia="en-GB"/>
              </w:rPr>
            </w:pPr>
          </w:p>
        </w:tc>
        <w:tc>
          <w:tcPr>
            <w:tcW w:w="576" w:type="dxa"/>
            <w:tcBorders>
              <w:top w:val="nil"/>
              <w:left w:val="nil"/>
              <w:bottom w:val="nil"/>
              <w:right w:val="nil"/>
            </w:tcBorders>
            <w:shd w:val="clear" w:color="auto" w:fill="auto"/>
            <w:vAlign w:val="bottom"/>
            <w:hideMark/>
          </w:tcPr>
          <w:p w:rsidRPr="00CE7329" w:rsidR="00CE7329" w:rsidP="00CE7329" w:rsidRDefault="00CE7329" w14:paraId="0663637A" w14:textId="77777777">
            <w:pPr>
              <w:spacing w:after="0" w:line="240" w:lineRule="auto"/>
              <w:rPr>
                <w:rFonts w:ascii="Times New Roman" w:hAnsi="Times New Roman" w:eastAsia="Times New Roman" w:cs="Times New Roman"/>
                <w:sz w:val="20"/>
                <w:szCs w:val="20"/>
                <w:lang w:eastAsia="en-GB"/>
              </w:rPr>
            </w:pPr>
          </w:p>
        </w:tc>
        <w:tc>
          <w:tcPr>
            <w:tcW w:w="1216" w:type="dxa"/>
            <w:tcBorders>
              <w:top w:val="nil"/>
              <w:left w:val="nil"/>
              <w:bottom w:val="nil"/>
              <w:right w:val="nil"/>
            </w:tcBorders>
            <w:shd w:val="clear" w:color="auto" w:fill="auto"/>
            <w:noWrap/>
            <w:vAlign w:val="bottom"/>
            <w:hideMark/>
          </w:tcPr>
          <w:p w:rsidRPr="00CE7329" w:rsidR="00CE7329" w:rsidP="00CE7329" w:rsidRDefault="00CE7329" w14:paraId="2DEBE2EA" w14:textId="77777777">
            <w:pPr>
              <w:spacing w:after="0" w:line="240" w:lineRule="auto"/>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Insignificant</w:t>
            </w:r>
          </w:p>
        </w:tc>
        <w:tc>
          <w:tcPr>
            <w:tcW w:w="1200" w:type="dxa"/>
            <w:tcBorders>
              <w:top w:val="nil"/>
              <w:left w:val="nil"/>
              <w:bottom w:val="nil"/>
              <w:right w:val="nil"/>
            </w:tcBorders>
            <w:shd w:val="clear" w:color="auto" w:fill="auto"/>
            <w:noWrap/>
            <w:vAlign w:val="bottom"/>
            <w:hideMark/>
          </w:tcPr>
          <w:p w:rsidRPr="00CE7329" w:rsidR="00CE7329" w:rsidP="00CE7329" w:rsidRDefault="00CE7329" w14:paraId="4D6CE933" w14:textId="77777777">
            <w:pPr>
              <w:spacing w:after="0" w:line="240" w:lineRule="auto"/>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Minor</w:t>
            </w:r>
          </w:p>
        </w:tc>
        <w:tc>
          <w:tcPr>
            <w:tcW w:w="1480" w:type="dxa"/>
            <w:tcBorders>
              <w:top w:val="nil"/>
              <w:left w:val="nil"/>
              <w:bottom w:val="nil"/>
              <w:right w:val="nil"/>
            </w:tcBorders>
            <w:shd w:val="clear" w:color="auto" w:fill="auto"/>
            <w:noWrap/>
            <w:vAlign w:val="bottom"/>
            <w:hideMark/>
          </w:tcPr>
          <w:p w:rsidRPr="00CE7329" w:rsidR="00CE7329" w:rsidP="00CE7329" w:rsidRDefault="00CE7329" w14:paraId="663B1A39" w14:textId="77777777">
            <w:pPr>
              <w:spacing w:after="0" w:line="240" w:lineRule="auto"/>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Moderate</w:t>
            </w:r>
          </w:p>
        </w:tc>
        <w:tc>
          <w:tcPr>
            <w:tcW w:w="888" w:type="dxa"/>
            <w:tcBorders>
              <w:top w:val="nil"/>
              <w:left w:val="nil"/>
              <w:bottom w:val="nil"/>
              <w:right w:val="nil"/>
            </w:tcBorders>
            <w:shd w:val="clear" w:color="auto" w:fill="auto"/>
            <w:noWrap/>
            <w:vAlign w:val="bottom"/>
            <w:hideMark/>
          </w:tcPr>
          <w:p w:rsidRPr="00CE7329" w:rsidR="00CE7329" w:rsidP="00CE7329" w:rsidRDefault="00CE7329" w14:paraId="0469EE9A" w14:textId="77777777">
            <w:pPr>
              <w:spacing w:after="0" w:line="240" w:lineRule="auto"/>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Major</w:t>
            </w:r>
          </w:p>
        </w:tc>
      </w:tr>
      <w:tr w:rsidRPr="00CE7329" w:rsidR="00CE7329" w:rsidTr="00CE7329" w14:paraId="66FAFBD2" w14:textId="77777777">
        <w:trPr>
          <w:trHeight w:val="310"/>
        </w:trPr>
        <w:tc>
          <w:tcPr>
            <w:tcW w:w="1200" w:type="dxa"/>
            <w:tcBorders>
              <w:top w:val="nil"/>
              <w:left w:val="nil"/>
              <w:bottom w:val="nil"/>
              <w:right w:val="nil"/>
            </w:tcBorders>
            <w:shd w:val="clear" w:color="auto" w:fill="auto"/>
            <w:noWrap/>
            <w:vAlign w:val="bottom"/>
            <w:hideMark/>
          </w:tcPr>
          <w:p w:rsidRPr="00CE7329" w:rsidR="00CE7329" w:rsidP="00CE7329" w:rsidRDefault="00CE7329" w14:paraId="051223B4" w14:textId="77777777">
            <w:pPr>
              <w:spacing w:after="0" w:line="240" w:lineRule="auto"/>
              <w:rPr>
                <w:rFonts w:ascii="Arial" w:hAnsi="Arial" w:eastAsia="Times New Roman" w:cs="Arial"/>
                <w:b/>
                <w:bCs/>
                <w:sz w:val="20"/>
                <w:szCs w:val="20"/>
                <w:lang w:eastAsia="en-GB"/>
              </w:rPr>
            </w:pPr>
          </w:p>
        </w:tc>
        <w:tc>
          <w:tcPr>
            <w:tcW w:w="1460" w:type="dxa"/>
            <w:tcBorders>
              <w:top w:val="nil"/>
              <w:left w:val="nil"/>
              <w:bottom w:val="nil"/>
              <w:right w:val="nil"/>
            </w:tcBorders>
            <w:shd w:val="clear" w:color="auto" w:fill="auto"/>
            <w:noWrap/>
            <w:vAlign w:val="bottom"/>
            <w:hideMark/>
          </w:tcPr>
          <w:p w:rsidRPr="00CE7329" w:rsidR="00CE7329" w:rsidP="00CE7329" w:rsidRDefault="00CE7329" w14:paraId="23F05D93" w14:textId="77777777">
            <w:pPr>
              <w:spacing w:after="0" w:line="240" w:lineRule="auto"/>
              <w:rPr>
                <w:rFonts w:ascii="Times New Roman" w:hAnsi="Times New Roman" w:eastAsia="Times New Roman" w:cs="Times New Roman"/>
                <w:sz w:val="20"/>
                <w:szCs w:val="20"/>
                <w:lang w:eastAsia="en-GB"/>
              </w:rPr>
            </w:pPr>
          </w:p>
        </w:tc>
        <w:tc>
          <w:tcPr>
            <w:tcW w:w="576" w:type="dxa"/>
            <w:tcBorders>
              <w:top w:val="nil"/>
              <w:left w:val="nil"/>
              <w:bottom w:val="nil"/>
              <w:right w:val="nil"/>
            </w:tcBorders>
            <w:shd w:val="clear" w:color="auto" w:fill="auto"/>
            <w:vAlign w:val="bottom"/>
            <w:hideMark/>
          </w:tcPr>
          <w:p w:rsidRPr="00CE7329" w:rsidR="00CE7329" w:rsidP="00CE7329" w:rsidRDefault="00CE7329" w14:paraId="5742982F" w14:textId="77777777">
            <w:pPr>
              <w:spacing w:after="0" w:line="240" w:lineRule="auto"/>
              <w:rPr>
                <w:rFonts w:ascii="Times New Roman" w:hAnsi="Times New Roman" w:eastAsia="Times New Roman" w:cs="Times New Roman"/>
                <w:sz w:val="20"/>
                <w:szCs w:val="20"/>
                <w:lang w:eastAsia="en-GB"/>
              </w:rPr>
            </w:pPr>
          </w:p>
        </w:tc>
        <w:tc>
          <w:tcPr>
            <w:tcW w:w="1216" w:type="dxa"/>
            <w:tcBorders>
              <w:top w:val="nil"/>
              <w:left w:val="nil"/>
              <w:bottom w:val="nil"/>
              <w:right w:val="nil"/>
            </w:tcBorders>
            <w:shd w:val="clear" w:color="auto" w:fill="auto"/>
            <w:noWrap/>
            <w:vAlign w:val="bottom"/>
            <w:hideMark/>
          </w:tcPr>
          <w:p w:rsidRPr="00CE7329" w:rsidR="00CE7329" w:rsidP="00CE7329" w:rsidRDefault="00CE7329" w14:paraId="30D51D5D" w14:textId="77777777">
            <w:pPr>
              <w:spacing w:after="0" w:line="240" w:lineRule="auto"/>
              <w:jc w:val="right"/>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0</w:t>
            </w:r>
          </w:p>
        </w:tc>
        <w:tc>
          <w:tcPr>
            <w:tcW w:w="1200" w:type="dxa"/>
            <w:tcBorders>
              <w:top w:val="nil"/>
              <w:left w:val="nil"/>
              <w:bottom w:val="nil"/>
              <w:right w:val="nil"/>
            </w:tcBorders>
            <w:shd w:val="clear" w:color="auto" w:fill="auto"/>
            <w:noWrap/>
            <w:vAlign w:val="bottom"/>
            <w:hideMark/>
          </w:tcPr>
          <w:p w:rsidRPr="00CE7329" w:rsidR="00CE7329" w:rsidP="00CE7329" w:rsidRDefault="00F33BFC" w14:paraId="7AD44DE7" w14:textId="69382C93">
            <w:pPr>
              <w:spacing w:after="0" w:line="240" w:lineRule="auto"/>
              <w:jc w:val="right"/>
              <w:rPr>
                <w:rFonts w:ascii="Arial" w:hAnsi="Arial" w:eastAsia="Times New Roman" w:cs="Arial"/>
                <w:b/>
                <w:bCs/>
                <w:sz w:val="20"/>
                <w:szCs w:val="20"/>
                <w:lang w:eastAsia="en-GB"/>
              </w:rPr>
            </w:pPr>
            <w:r>
              <w:rPr>
                <w:rFonts w:ascii="Arial" w:hAnsi="Arial" w:eastAsia="Times New Roman" w:cs="Arial"/>
                <w:b/>
                <w:bCs/>
                <w:sz w:val="20"/>
                <w:szCs w:val="20"/>
                <w:lang w:eastAsia="en-GB"/>
              </w:rPr>
              <w:t>1</w:t>
            </w:r>
          </w:p>
        </w:tc>
        <w:tc>
          <w:tcPr>
            <w:tcW w:w="1480" w:type="dxa"/>
            <w:tcBorders>
              <w:top w:val="nil"/>
              <w:left w:val="nil"/>
              <w:bottom w:val="nil"/>
              <w:right w:val="nil"/>
            </w:tcBorders>
            <w:shd w:val="clear" w:color="auto" w:fill="auto"/>
            <w:noWrap/>
            <w:vAlign w:val="bottom"/>
            <w:hideMark/>
          </w:tcPr>
          <w:p w:rsidRPr="00CE7329" w:rsidR="00CE7329" w:rsidP="00CE7329" w:rsidRDefault="00CE7329" w14:paraId="3DBD7DF2" w14:textId="77777777">
            <w:pPr>
              <w:spacing w:after="0" w:line="240" w:lineRule="auto"/>
              <w:jc w:val="right"/>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2</w:t>
            </w:r>
          </w:p>
        </w:tc>
        <w:tc>
          <w:tcPr>
            <w:tcW w:w="888" w:type="dxa"/>
            <w:tcBorders>
              <w:top w:val="nil"/>
              <w:left w:val="nil"/>
              <w:bottom w:val="nil"/>
              <w:right w:val="nil"/>
            </w:tcBorders>
            <w:shd w:val="clear" w:color="auto" w:fill="auto"/>
            <w:noWrap/>
            <w:vAlign w:val="bottom"/>
            <w:hideMark/>
          </w:tcPr>
          <w:p w:rsidRPr="00CE7329" w:rsidR="00CE7329" w:rsidP="00CE7329" w:rsidRDefault="00CE7329" w14:paraId="29957D77" w14:textId="77777777">
            <w:pPr>
              <w:spacing w:after="0" w:line="240" w:lineRule="auto"/>
              <w:jc w:val="right"/>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3</w:t>
            </w:r>
          </w:p>
        </w:tc>
      </w:tr>
      <w:tr w:rsidRPr="00CE7329" w:rsidR="00CE7329" w:rsidTr="00CE7329" w14:paraId="6924CDCF" w14:textId="77777777">
        <w:trPr>
          <w:trHeight w:val="310"/>
        </w:trPr>
        <w:tc>
          <w:tcPr>
            <w:tcW w:w="1200" w:type="dxa"/>
            <w:tcBorders>
              <w:top w:val="nil"/>
              <w:left w:val="nil"/>
              <w:bottom w:val="nil"/>
              <w:right w:val="nil"/>
            </w:tcBorders>
            <w:shd w:val="clear" w:color="auto" w:fill="auto"/>
            <w:noWrap/>
            <w:vAlign w:val="bottom"/>
            <w:hideMark/>
          </w:tcPr>
          <w:p w:rsidRPr="00CE7329" w:rsidR="00CE7329" w:rsidP="00CE7329" w:rsidRDefault="00CE7329" w14:paraId="459B8CF7" w14:textId="77777777">
            <w:pPr>
              <w:spacing w:after="0" w:line="240" w:lineRule="auto"/>
              <w:jc w:val="right"/>
              <w:rPr>
                <w:rFonts w:ascii="Arial" w:hAnsi="Arial" w:eastAsia="Times New Roman" w:cs="Arial"/>
                <w:b/>
                <w:bCs/>
                <w:sz w:val="20"/>
                <w:szCs w:val="20"/>
                <w:lang w:eastAsia="en-GB"/>
              </w:rPr>
            </w:pPr>
          </w:p>
        </w:tc>
        <w:tc>
          <w:tcPr>
            <w:tcW w:w="1460" w:type="dxa"/>
            <w:tcBorders>
              <w:top w:val="nil"/>
              <w:left w:val="nil"/>
              <w:bottom w:val="nil"/>
              <w:right w:val="nil"/>
            </w:tcBorders>
            <w:shd w:val="clear" w:color="auto" w:fill="auto"/>
            <w:noWrap/>
            <w:vAlign w:val="bottom"/>
            <w:hideMark/>
          </w:tcPr>
          <w:p w:rsidRPr="00CE7329" w:rsidR="00CE7329" w:rsidP="00CE7329" w:rsidRDefault="00CE7329" w14:paraId="7B7BCC39" w14:textId="77777777">
            <w:pPr>
              <w:spacing w:after="0" w:line="240" w:lineRule="auto"/>
              <w:rPr>
                <w:rFonts w:ascii="Times New Roman" w:hAnsi="Times New Roman" w:eastAsia="Times New Roman" w:cs="Times New Roman"/>
                <w:sz w:val="20"/>
                <w:szCs w:val="20"/>
                <w:lang w:eastAsia="en-GB"/>
              </w:rPr>
            </w:pPr>
          </w:p>
        </w:tc>
        <w:tc>
          <w:tcPr>
            <w:tcW w:w="576" w:type="dxa"/>
            <w:tcBorders>
              <w:top w:val="nil"/>
              <w:left w:val="nil"/>
              <w:bottom w:val="nil"/>
              <w:right w:val="nil"/>
            </w:tcBorders>
            <w:shd w:val="clear" w:color="auto" w:fill="auto"/>
            <w:vAlign w:val="bottom"/>
            <w:hideMark/>
          </w:tcPr>
          <w:p w:rsidRPr="00CE7329" w:rsidR="00CE7329" w:rsidP="00CE7329" w:rsidRDefault="00CE7329" w14:paraId="5756A782" w14:textId="77777777">
            <w:pPr>
              <w:spacing w:after="0" w:line="240" w:lineRule="auto"/>
              <w:rPr>
                <w:rFonts w:ascii="Times New Roman" w:hAnsi="Times New Roman" w:eastAsia="Times New Roman" w:cs="Times New Roman"/>
                <w:sz w:val="20"/>
                <w:szCs w:val="20"/>
                <w:lang w:eastAsia="en-GB"/>
              </w:rPr>
            </w:pPr>
          </w:p>
        </w:tc>
        <w:tc>
          <w:tcPr>
            <w:tcW w:w="4784" w:type="dxa"/>
            <w:gridSpan w:val="4"/>
            <w:tcBorders>
              <w:top w:val="nil"/>
              <w:left w:val="nil"/>
              <w:bottom w:val="nil"/>
              <w:right w:val="nil"/>
            </w:tcBorders>
            <w:shd w:val="clear" w:color="auto" w:fill="auto"/>
            <w:noWrap/>
            <w:vAlign w:val="bottom"/>
            <w:hideMark/>
          </w:tcPr>
          <w:p w:rsidRPr="00CE7329" w:rsidR="00CE7329" w:rsidP="00CE7329" w:rsidRDefault="00CE7329" w14:paraId="3265095C" w14:textId="77777777">
            <w:pPr>
              <w:spacing w:after="0" w:line="240" w:lineRule="auto"/>
              <w:jc w:val="center"/>
              <w:rPr>
                <w:rFonts w:ascii="Arial" w:hAnsi="Arial" w:eastAsia="Times New Roman" w:cs="Arial"/>
                <w:b/>
                <w:bCs/>
                <w:sz w:val="20"/>
                <w:szCs w:val="20"/>
                <w:lang w:eastAsia="en-GB"/>
              </w:rPr>
            </w:pPr>
            <w:r w:rsidRPr="00CE7329">
              <w:rPr>
                <w:rFonts w:ascii="Arial" w:hAnsi="Arial" w:eastAsia="Times New Roman" w:cs="Arial"/>
                <w:b/>
                <w:bCs/>
                <w:sz w:val="20"/>
                <w:szCs w:val="20"/>
                <w:lang w:eastAsia="en-GB"/>
              </w:rPr>
              <w:t xml:space="preserve">Impact </w:t>
            </w:r>
          </w:p>
        </w:tc>
      </w:tr>
    </w:tbl>
    <w:p w:rsidR="00A914B3" w:rsidRDefault="00A914B3" w14:paraId="7ECC7D77" w14:textId="77777777">
      <w:pPr>
        <w:rPr>
          <w:rFonts w:ascii="Arial" w:hAnsi="Arial" w:cs="Arial"/>
          <w:sz w:val="24"/>
          <w:szCs w:val="24"/>
        </w:rPr>
      </w:pPr>
    </w:p>
    <w:p w:rsidR="00AF7EFC" w:rsidRDefault="00267DFC" w14:paraId="6BECA174" w14:textId="29581A65">
      <w:pPr>
        <w:rPr>
          <w:rFonts w:ascii="Arial" w:hAnsi="Arial" w:cs="Arial"/>
          <w:b/>
          <w:bCs/>
          <w:sz w:val="24"/>
          <w:szCs w:val="24"/>
        </w:rPr>
      </w:pPr>
      <w:r>
        <w:rPr>
          <w:rFonts w:ascii="Arial" w:hAnsi="Arial" w:cs="Arial"/>
          <w:sz w:val="24"/>
          <w:szCs w:val="24"/>
        </w:rPr>
        <w:t>The</w:t>
      </w:r>
      <w:r w:rsidR="00336628">
        <w:rPr>
          <w:rFonts w:ascii="Arial" w:hAnsi="Arial" w:cs="Arial"/>
          <w:sz w:val="24"/>
          <w:szCs w:val="24"/>
        </w:rPr>
        <w:t xml:space="preserve"> </w:t>
      </w:r>
      <w:r w:rsidR="00C76A7E">
        <w:rPr>
          <w:rFonts w:ascii="Arial" w:hAnsi="Arial" w:cs="Arial"/>
          <w:sz w:val="24"/>
          <w:szCs w:val="24"/>
        </w:rPr>
        <w:t>output reports were reviewed and assessed based on evidence in th</w:t>
      </w:r>
      <w:r w:rsidR="001E27CE">
        <w:rPr>
          <w:rFonts w:ascii="Arial" w:hAnsi="Arial" w:cs="Arial"/>
          <w:sz w:val="24"/>
          <w:szCs w:val="24"/>
        </w:rPr>
        <w:t>e report, stakeholder data and the case studies.</w:t>
      </w:r>
      <w:r w:rsidR="00926288">
        <w:rPr>
          <w:rFonts w:ascii="Arial" w:hAnsi="Arial" w:cs="Arial"/>
          <w:sz w:val="24"/>
          <w:szCs w:val="24"/>
        </w:rPr>
        <w:t xml:space="preserve"> </w:t>
      </w:r>
      <w:r w:rsidR="00AF7EFC">
        <w:rPr>
          <w:rFonts w:ascii="Arial" w:hAnsi="Arial" w:cs="Arial"/>
          <w:b/>
          <w:bCs/>
          <w:sz w:val="24"/>
          <w:szCs w:val="24"/>
        </w:rPr>
        <w:br w:type="page"/>
      </w:r>
    </w:p>
    <w:p w:rsidRPr="00D0090B" w:rsidR="00D0090B" w:rsidRDefault="00F5014B" w14:paraId="08D19DFC" w14:textId="1B180FA2">
      <w:pPr>
        <w:rPr>
          <w:rStyle w:val="Heading1Char"/>
          <w:lang w:eastAsia="en-GB"/>
        </w:rPr>
      </w:pPr>
      <w:bookmarkStart w:name="_Toc113393121" w:id="8"/>
      <w:r>
        <w:rPr>
          <w:rStyle w:val="Heading1Char"/>
          <w:lang w:eastAsia="en-GB"/>
        </w:rPr>
        <w:lastRenderedPageBreak/>
        <w:t>THE KEY MESSAGES FROM THE EVIDENCE REVIEW</w:t>
      </w:r>
      <w:bookmarkEnd w:id="8"/>
    </w:p>
    <w:p w:rsidR="00D0090B" w:rsidRDefault="00F5014B" w14:paraId="40538099" w14:textId="1FE99BE9">
      <w:pPr>
        <w:rPr>
          <w:rFonts w:ascii="Arial" w:hAnsi="Arial" w:cs="Arial"/>
          <w:sz w:val="24"/>
          <w:szCs w:val="24"/>
        </w:rPr>
      </w:pPr>
      <w:r>
        <w:rPr>
          <w:rFonts w:ascii="Arial" w:hAnsi="Arial" w:cs="Arial"/>
          <w:sz w:val="24"/>
          <w:szCs w:val="24"/>
        </w:rPr>
        <w:t>T</w:t>
      </w:r>
      <w:r w:rsidRPr="000F36B4" w:rsidR="00BF2CFD">
        <w:rPr>
          <w:rFonts w:ascii="Arial" w:hAnsi="Arial" w:cs="Arial"/>
          <w:sz w:val="24"/>
          <w:szCs w:val="24"/>
        </w:rPr>
        <w:t>hree</w:t>
      </w:r>
      <w:r w:rsidR="00BF2CFD">
        <w:rPr>
          <w:rFonts w:ascii="Arial" w:hAnsi="Arial" w:cs="Arial"/>
          <w:sz w:val="24"/>
          <w:szCs w:val="24"/>
        </w:rPr>
        <w:t xml:space="preserve"> themes</w:t>
      </w:r>
      <w:r w:rsidR="00E17DF8">
        <w:rPr>
          <w:rFonts w:ascii="Arial" w:hAnsi="Arial" w:cs="Arial"/>
          <w:sz w:val="24"/>
          <w:szCs w:val="24"/>
        </w:rPr>
        <w:t xml:space="preserve"> </w:t>
      </w:r>
      <w:r w:rsidR="00BF2CFD">
        <w:rPr>
          <w:rFonts w:ascii="Arial" w:hAnsi="Arial" w:cs="Arial"/>
          <w:sz w:val="24"/>
          <w:szCs w:val="24"/>
        </w:rPr>
        <w:t xml:space="preserve">emerged from </w:t>
      </w:r>
      <w:r w:rsidR="00A85DD6">
        <w:rPr>
          <w:rFonts w:ascii="Arial" w:hAnsi="Arial" w:cs="Arial"/>
          <w:sz w:val="24"/>
          <w:szCs w:val="24"/>
        </w:rPr>
        <w:t xml:space="preserve">analysing </w:t>
      </w:r>
      <w:r w:rsidR="00BF2CFD">
        <w:rPr>
          <w:rFonts w:ascii="Arial" w:hAnsi="Arial" w:cs="Arial"/>
          <w:sz w:val="24"/>
          <w:szCs w:val="24"/>
        </w:rPr>
        <w:t xml:space="preserve">the </w:t>
      </w:r>
      <w:r w:rsidR="001B700D">
        <w:rPr>
          <w:rFonts w:ascii="Arial" w:hAnsi="Arial" w:cs="Arial"/>
          <w:sz w:val="24"/>
          <w:szCs w:val="24"/>
        </w:rPr>
        <w:t xml:space="preserve">13 </w:t>
      </w:r>
      <w:r w:rsidR="00BF2CFD">
        <w:rPr>
          <w:rFonts w:ascii="Arial" w:hAnsi="Arial" w:cs="Arial"/>
          <w:sz w:val="24"/>
          <w:szCs w:val="24"/>
        </w:rPr>
        <w:t xml:space="preserve">stakeholder interview </w:t>
      </w:r>
      <w:r w:rsidR="001B700D">
        <w:rPr>
          <w:rFonts w:ascii="Arial" w:hAnsi="Arial" w:cs="Arial"/>
          <w:sz w:val="24"/>
          <w:szCs w:val="24"/>
        </w:rPr>
        <w:t xml:space="preserve">data, the 29 </w:t>
      </w:r>
      <w:r w:rsidR="00A85DD6">
        <w:rPr>
          <w:rFonts w:ascii="Arial" w:hAnsi="Arial" w:cs="Arial"/>
          <w:sz w:val="24"/>
          <w:szCs w:val="24"/>
        </w:rPr>
        <w:t>case stud</w:t>
      </w:r>
      <w:r w:rsidR="001B700D">
        <w:rPr>
          <w:rFonts w:ascii="Arial" w:hAnsi="Arial" w:cs="Arial"/>
          <w:sz w:val="24"/>
          <w:szCs w:val="24"/>
        </w:rPr>
        <w:t>ies</w:t>
      </w:r>
      <w:r w:rsidR="00A85DD6">
        <w:rPr>
          <w:rFonts w:ascii="Arial" w:hAnsi="Arial" w:cs="Arial"/>
          <w:sz w:val="24"/>
          <w:szCs w:val="24"/>
        </w:rPr>
        <w:t xml:space="preserve"> </w:t>
      </w:r>
      <w:r w:rsidR="001B700D">
        <w:rPr>
          <w:rFonts w:ascii="Arial" w:hAnsi="Arial" w:cs="Arial"/>
          <w:sz w:val="24"/>
          <w:szCs w:val="24"/>
        </w:rPr>
        <w:t>and the five out</w:t>
      </w:r>
      <w:r w:rsidR="004B1444">
        <w:rPr>
          <w:rFonts w:ascii="Arial" w:hAnsi="Arial" w:cs="Arial"/>
          <w:sz w:val="24"/>
          <w:szCs w:val="24"/>
        </w:rPr>
        <w:t>put reports</w:t>
      </w:r>
      <w:r w:rsidR="00BF2CFD">
        <w:rPr>
          <w:rFonts w:ascii="Arial" w:hAnsi="Arial" w:cs="Arial"/>
          <w:sz w:val="24"/>
          <w:szCs w:val="24"/>
        </w:rPr>
        <w:t>: people</w:t>
      </w:r>
      <w:r w:rsidR="00590C59">
        <w:rPr>
          <w:rFonts w:ascii="Arial" w:hAnsi="Arial" w:cs="Arial"/>
          <w:sz w:val="24"/>
          <w:szCs w:val="24"/>
        </w:rPr>
        <w:t>;</w:t>
      </w:r>
      <w:r w:rsidR="00BF2CFD">
        <w:rPr>
          <w:rFonts w:ascii="Arial" w:hAnsi="Arial" w:cs="Arial"/>
          <w:sz w:val="24"/>
          <w:szCs w:val="24"/>
        </w:rPr>
        <w:t xml:space="preserve"> </w:t>
      </w:r>
      <w:r w:rsidR="00590C59">
        <w:rPr>
          <w:rFonts w:ascii="Arial" w:hAnsi="Arial" w:cs="Arial"/>
          <w:sz w:val="24"/>
          <w:szCs w:val="24"/>
        </w:rPr>
        <w:t xml:space="preserve">capacity building and </w:t>
      </w:r>
      <w:r w:rsidR="00BF2CFD">
        <w:rPr>
          <w:rFonts w:ascii="Arial" w:hAnsi="Arial" w:cs="Arial"/>
          <w:sz w:val="24"/>
          <w:szCs w:val="24"/>
        </w:rPr>
        <w:t>legacy</w:t>
      </w:r>
      <w:r w:rsidR="00590C59">
        <w:rPr>
          <w:rFonts w:ascii="Arial" w:hAnsi="Arial" w:cs="Arial"/>
          <w:sz w:val="24"/>
          <w:szCs w:val="24"/>
        </w:rPr>
        <w:t>;</w:t>
      </w:r>
      <w:r w:rsidR="00BF2CFD">
        <w:rPr>
          <w:rFonts w:ascii="Arial" w:hAnsi="Arial" w:cs="Arial"/>
          <w:sz w:val="24"/>
          <w:szCs w:val="24"/>
        </w:rPr>
        <w:t xml:space="preserve"> </w:t>
      </w:r>
      <w:proofErr w:type="gramStart"/>
      <w:r w:rsidR="00BF2CFD">
        <w:rPr>
          <w:rFonts w:ascii="Arial" w:hAnsi="Arial" w:cs="Arial"/>
          <w:sz w:val="24"/>
          <w:szCs w:val="24"/>
        </w:rPr>
        <w:t>and</w:t>
      </w:r>
      <w:r w:rsidR="000E07DF">
        <w:rPr>
          <w:rFonts w:ascii="Arial" w:hAnsi="Arial" w:cs="Arial"/>
          <w:sz w:val="24"/>
          <w:szCs w:val="24"/>
        </w:rPr>
        <w:t>,</w:t>
      </w:r>
      <w:proofErr w:type="gramEnd"/>
      <w:r w:rsidR="00BF2CFD">
        <w:rPr>
          <w:rFonts w:ascii="Arial" w:hAnsi="Arial" w:cs="Arial"/>
          <w:sz w:val="24"/>
          <w:szCs w:val="24"/>
        </w:rPr>
        <w:t xml:space="preserve"> demand management</w:t>
      </w:r>
      <w:r w:rsidR="00E17DF8">
        <w:rPr>
          <w:rFonts w:ascii="Arial" w:hAnsi="Arial" w:cs="Arial"/>
          <w:sz w:val="24"/>
          <w:szCs w:val="24"/>
        </w:rPr>
        <w:t xml:space="preserve"> are </w:t>
      </w:r>
      <w:r w:rsidR="0042245D">
        <w:rPr>
          <w:rFonts w:ascii="Arial" w:hAnsi="Arial" w:cs="Arial"/>
          <w:sz w:val="24"/>
          <w:szCs w:val="24"/>
        </w:rPr>
        <w:t>e</w:t>
      </w:r>
      <w:r w:rsidR="00BF2CFD">
        <w:rPr>
          <w:rFonts w:ascii="Arial" w:hAnsi="Arial" w:cs="Arial"/>
          <w:sz w:val="24"/>
          <w:szCs w:val="24"/>
        </w:rPr>
        <w:t>xplored.</w:t>
      </w:r>
    </w:p>
    <w:p w:rsidR="001A5C8B" w:rsidRDefault="001A5C8B" w14:paraId="06F6811E" w14:textId="77777777">
      <w:pPr>
        <w:rPr>
          <w:rFonts w:ascii="Arial" w:hAnsi="Arial" w:cs="Arial"/>
          <w:sz w:val="24"/>
          <w:szCs w:val="24"/>
        </w:rPr>
      </w:pPr>
    </w:p>
    <w:p w:rsidRPr="003A13AD" w:rsidR="001A5C8B" w:rsidP="001A5C8B" w:rsidRDefault="001A5C8B" w14:paraId="54655F68" w14:textId="77777777">
      <w:pPr>
        <w:rPr>
          <w:rFonts w:ascii="Arial" w:hAnsi="Arial" w:cs="Arial"/>
          <w:b/>
          <w:bCs/>
          <w:sz w:val="24"/>
          <w:szCs w:val="24"/>
        </w:rPr>
      </w:pPr>
      <w:r w:rsidRPr="00866714">
        <w:rPr>
          <w:b/>
          <w:bCs/>
          <w:noProof/>
        </w:rPr>
        <w:drawing>
          <wp:anchor distT="0" distB="0" distL="114300" distR="114300" simplePos="0" relativeHeight="251654656" behindDoc="0" locked="0" layoutInCell="1" allowOverlap="1" wp14:anchorId="539E1CEE" wp14:editId="73C8C1D5">
            <wp:simplePos x="0" y="0"/>
            <wp:positionH relativeFrom="margin">
              <wp:posOffset>2303780</wp:posOffset>
            </wp:positionH>
            <wp:positionV relativeFrom="paragraph">
              <wp:posOffset>197485</wp:posOffset>
            </wp:positionV>
            <wp:extent cx="3971925" cy="3319145"/>
            <wp:effectExtent l="0" t="0" r="0" b="0"/>
            <wp:wrapSquare wrapText="left"/>
            <wp:docPr id="5" name="Diagram 5">
              <a:extLst xmlns:a="http://schemas.openxmlformats.org/drawingml/2006/main">
                <a:ext uri="{FF2B5EF4-FFF2-40B4-BE49-F238E27FC236}">
                  <a16:creationId xmlns:a16="http://schemas.microsoft.com/office/drawing/2014/main" id="{D604CDC3-748C-4AF1-8CA6-5E0ACB4F657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3A13AD">
        <w:rPr>
          <w:rFonts w:ascii="Arial" w:hAnsi="Arial" w:cs="Arial"/>
          <w:b/>
          <w:bCs/>
          <w:sz w:val="24"/>
          <w:szCs w:val="24"/>
        </w:rPr>
        <w:t xml:space="preserve">People </w:t>
      </w:r>
    </w:p>
    <w:p w:rsidR="001A5C8B" w:rsidP="001A5C8B" w:rsidRDefault="001A5C8B" w14:paraId="500A0E1E" w14:textId="77777777">
      <w:pPr>
        <w:rPr>
          <w:rFonts w:ascii="Arial" w:hAnsi="Arial" w:cs="Arial"/>
          <w:sz w:val="24"/>
          <w:szCs w:val="24"/>
        </w:rPr>
      </w:pPr>
      <w:r w:rsidRPr="002A73E8">
        <w:rPr>
          <w:rFonts w:ascii="Arial" w:hAnsi="Arial" w:cs="Arial"/>
          <w:sz w:val="24"/>
          <w:szCs w:val="24"/>
        </w:rPr>
        <w:t>With respect to the ONS team, stakeholders talk</w:t>
      </w:r>
      <w:r>
        <w:rPr>
          <w:rFonts w:ascii="Arial" w:hAnsi="Arial" w:cs="Arial"/>
          <w:sz w:val="24"/>
          <w:szCs w:val="24"/>
        </w:rPr>
        <w:t>ed</w:t>
      </w:r>
      <w:r w:rsidRPr="002A73E8">
        <w:rPr>
          <w:rFonts w:ascii="Arial" w:hAnsi="Arial" w:cs="Arial"/>
          <w:sz w:val="24"/>
          <w:szCs w:val="24"/>
        </w:rPr>
        <w:t xml:space="preserve"> highly of ONS staff</w:t>
      </w:r>
      <w:r>
        <w:rPr>
          <w:rFonts w:ascii="Arial" w:hAnsi="Arial" w:cs="Arial"/>
          <w:sz w:val="24"/>
          <w:szCs w:val="24"/>
        </w:rPr>
        <w:t xml:space="preserve">, with the most effective team members being technically skilled, emotionally intelligent, politically astute and had strong networks to draw on. </w:t>
      </w:r>
    </w:p>
    <w:p w:rsidR="001A5C8B" w:rsidP="001A5C8B" w:rsidRDefault="001A5C8B" w14:paraId="2CCC7FF9" w14:textId="77777777">
      <w:pPr>
        <w:rPr>
          <w:rFonts w:ascii="Arial" w:hAnsi="Arial" w:cs="Arial"/>
          <w:sz w:val="24"/>
          <w:szCs w:val="24"/>
        </w:rPr>
      </w:pPr>
      <w:r>
        <w:rPr>
          <w:rFonts w:ascii="Arial" w:hAnsi="Arial" w:cs="Arial"/>
          <w:sz w:val="24"/>
          <w:szCs w:val="24"/>
        </w:rPr>
        <w:t xml:space="preserve">One stakeholder noted that the partnership is successful because of the </w:t>
      </w:r>
      <w:r w:rsidRPr="000C2DB4">
        <w:rPr>
          <w:rFonts w:ascii="Arial" w:hAnsi="Arial" w:cs="Arial"/>
          <w:sz w:val="24"/>
          <w:szCs w:val="24"/>
        </w:rPr>
        <w:t>“</w:t>
      </w:r>
      <w:r>
        <w:rPr>
          <w:rFonts w:ascii="Arial" w:hAnsi="Arial" w:cs="Arial"/>
          <w:sz w:val="24"/>
          <w:szCs w:val="24"/>
        </w:rPr>
        <w:t>m</w:t>
      </w:r>
      <w:r w:rsidRPr="000C2DB4">
        <w:rPr>
          <w:rFonts w:ascii="Arial" w:hAnsi="Arial" w:cs="Arial"/>
          <w:sz w:val="24"/>
          <w:szCs w:val="24"/>
        </w:rPr>
        <w:t xml:space="preserve">utual understanding and respect between </w:t>
      </w:r>
      <w:proofErr w:type="gramStart"/>
      <w:r w:rsidRPr="000C2DB4">
        <w:rPr>
          <w:rFonts w:ascii="Arial" w:hAnsi="Arial" w:cs="Arial"/>
          <w:sz w:val="24"/>
          <w:szCs w:val="24"/>
        </w:rPr>
        <w:t>ourselves</w:t>
      </w:r>
      <w:proofErr w:type="gramEnd"/>
      <w:r>
        <w:rPr>
          <w:rFonts w:ascii="Arial" w:hAnsi="Arial" w:cs="Arial"/>
          <w:sz w:val="24"/>
          <w:szCs w:val="24"/>
        </w:rPr>
        <w:t xml:space="preserve">”. </w:t>
      </w:r>
    </w:p>
    <w:p w:rsidR="001A5C8B" w:rsidP="001A5C8B" w:rsidRDefault="001A5C8B" w14:paraId="3C563C96" w14:textId="77777777">
      <w:pPr>
        <w:rPr>
          <w:rFonts w:ascii="Arial" w:hAnsi="Arial" w:cs="Arial"/>
          <w:sz w:val="24"/>
          <w:szCs w:val="24"/>
        </w:rPr>
      </w:pPr>
      <w:r>
        <w:rPr>
          <w:rFonts w:ascii="Arial" w:hAnsi="Arial" w:cs="Arial"/>
          <w:sz w:val="24"/>
          <w:szCs w:val="24"/>
        </w:rPr>
        <w:t xml:space="preserve">Stakeholders from the partnership organisations mentioned the benefits of having ONS staff on-site for not only providing technical support but for also observing ONS staff members’ behaviours and skills (using Trello, agenda setting, meeting prep) and adopting these into their day-to-day practice. </w:t>
      </w:r>
    </w:p>
    <w:p w:rsidR="001A5C8B" w:rsidP="001A5C8B" w:rsidRDefault="629479A3" w14:paraId="535F2B1F" w14:textId="2DA5814A">
      <w:pPr>
        <w:rPr>
          <w:rFonts w:ascii="Arial" w:hAnsi="Arial" w:cs="Arial"/>
          <w:sz w:val="24"/>
          <w:szCs w:val="24"/>
        </w:rPr>
      </w:pPr>
      <w:r w:rsidRPr="529C5AD3">
        <w:rPr>
          <w:rFonts w:ascii="Arial" w:hAnsi="Arial" w:cs="Arial"/>
          <w:sz w:val="24"/>
          <w:szCs w:val="24"/>
        </w:rPr>
        <w:t>There was feedback that there ought to be consideration given to conflict resolution training, as there was a perception that difficult conversations around demand management were being avoided, which left uncertainty around whether an initiative was going to pr</w:t>
      </w:r>
      <w:r w:rsidR="007B57CF">
        <w:rPr>
          <w:rFonts w:ascii="Arial" w:hAnsi="Arial" w:cs="Arial"/>
          <w:sz w:val="24"/>
          <w:szCs w:val="24"/>
        </w:rPr>
        <w:t>oceed</w:t>
      </w:r>
      <w:r w:rsidRPr="529C5AD3">
        <w:rPr>
          <w:rFonts w:ascii="Arial" w:hAnsi="Arial" w:cs="Arial"/>
          <w:sz w:val="24"/>
          <w:szCs w:val="24"/>
        </w:rPr>
        <w:t xml:space="preserve"> or not.</w:t>
      </w:r>
    </w:p>
    <w:p w:rsidR="001A5C8B" w:rsidP="001A5C8B" w:rsidRDefault="001A5C8B" w14:paraId="05061BEF" w14:textId="77777777">
      <w:pPr>
        <w:rPr>
          <w:rFonts w:ascii="Arial" w:hAnsi="Arial" w:cs="Arial"/>
          <w:sz w:val="24"/>
          <w:szCs w:val="24"/>
        </w:rPr>
      </w:pPr>
      <w:r>
        <w:rPr>
          <w:noProof/>
        </w:rPr>
        <mc:AlternateContent>
          <mc:Choice Requires="wps">
            <w:drawing>
              <wp:anchor distT="0" distB="0" distL="114300" distR="114300" simplePos="0" relativeHeight="251652608" behindDoc="0" locked="0" layoutInCell="1" allowOverlap="1" wp14:anchorId="77C0ED61" wp14:editId="3F5F9CBF">
                <wp:simplePos x="0" y="0"/>
                <wp:positionH relativeFrom="margin">
                  <wp:posOffset>3035528</wp:posOffset>
                </wp:positionH>
                <wp:positionV relativeFrom="paragraph">
                  <wp:posOffset>5816</wp:posOffset>
                </wp:positionV>
                <wp:extent cx="2721600" cy="1681200"/>
                <wp:effectExtent l="0" t="0" r="22225" b="14605"/>
                <wp:wrapSquare wrapText="left"/>
                <wp:docPr id="4" name="Rectangle: Rounded Corners 1"/>
                <wp:cNvGraphicFramePr/>
                <a:graphic xmlns:a="http://schemas.openxmlformats.org/drawingml/2006/main">
                  <a:graphicData uri="http://schemas.microsoft.com/office/word/2010/wordprocessingShape">
                    <wps:wsp>
                      <wps:cNvSpPr/>
                      <wps:spPr>
                        <a:xfrm>
                          <a:off x="0" y="0"/>
                          <a:ext cx="2721600" cy="1681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075AC8" w:rsidR="001A5C8B" w:rsidP="001A5C8B" w:rsidRDefault="001A5C8B" w14:paraId="29575560" w14:textId="77777777">
                            <w:pPr>
                              <w:kinsoku w:val="0"/>
                              <w:overflowPunct w:val="0"/>
                              <w:textAlignment w:val="baseline"/>
                              <w:rPr>
                                <w:rFonts w:hAnsi="Calibri"/>
                                <w:color w:val="FFFFFF" w:themeColor="light1"/>
                                <w:kern w:val="24"/>
                                <w:sz w:val="24"/>
                                <w:szCs w:val="24"/>
                              </w:rPr>
                            </w:pPr>
                            <w:r w:rsidRPr="00075AC8">
                              <w:rPr>
                                <w:rFonts w:hAnsi="Calibri"/>
                                <w:color w:val="FFFFFF" w:themeColor="light1"/>
                                <w:kern w:val="24"/>
                                <w:sz w:val="24"/>
                                <w:szCs w:val="24"/>
                              </w:rPr>
                              <w:t>Improving national datasets can cause uncertainties consequently there is a need to recognise these sensitivities and the feedback notes, “</w:t>
                            </w:r>
                            <w:r w:rsidRPr="00075AC8">
                              <w:rPr>
                                <w:rFonts w:hAnsi="Calibri"/>
                                <w:b/>
                                <w:bCs/>
                                <w:color w:val="FFFFFF" w:themeColor="light1"/>
                                <w:kern w:val="24"/>
                                <w:sz w:val="24"/>
                                <w:szCs w:val="24"/>
                              </w:rPr>
                              <w:t>ONS navigate that space really carefully, particularly around things like elections or censuses</w:t>
                            </w:r>
                            <w:r w:rsidRPr="00075AC8">
                              <w:rPr>
                                <w:rFonts w:hAnsi="Calibri"/>
                                <w:color w:val="FFFFFF" w:themeColor="light1"/>
                                <w:kern w:val="24"/>
                                <w:sz w:val="24"/>
                                <w:szCs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style="position:absolute;margin-left:239pt;margin-top:.45pt;width:214.3pt;height:132.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472c4 [3204]" strokecolor="#1f3763 [1604]" strokeweight="1pt" arcsize="10923f" w14:anchorId="77C0E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">
                <v:stroke joinstyle="miter"/>
                <v:textbox>
                  <w:txbxContent>
                    <w:p w:rsidRPr="00075AC8" w:rsidR="001A5C8B" w:rsidP="001A5C8B" w:rsidRDefault="001A5C8B" w14:paraId="29575560" w14:textId="77777777">
                      <w:pPr>
                        <w:kinsoku w:val="0"/>
                        <w:overflowPunct w:val="0"/>
                        <w:textAlignment w:val="baseline"/>
                        <w:rPr>
                          <w:rFonts w:hAnsi="Calibri"/>
                          <w:color w:val="FFFFFF" w:themeColor="light1"/>
                          <w:kern w:val="24"/>
                          <w:sz w:val="24"/>
                          <w:szCs w:val="24"/>
                        </w:rPr>
                      </w:pPr>
                      <w:r w:rsidRPr="00075AC8">
                        <w:rPr>
                          <w:rFonts w:hAnsi="Calibri"/>
                          <w:color w:val="FFFFFF" w:themeColor="light1"/>
                          <w:kern w:val="24"/>
                          <w:sz w:val="24"/>
                          <w:szCs w:val="24"/>
                        </w:rPr>
                        <w:t>Improving national datasets can cause uncertainties consequently there is a need to recognise these sensitivities and the feedback notes, “</w:t>
                      </w:r>
                      <w:r w:rsidRPr="00075AC8">
                        <w:rPr>
                          <w:rFonts w:hAnsi="Calibri"/>
                          <w:b/>
                          <w:bCs/>
                          <w:color w:val="FFFFFF" w:themeColor="light1"/>
                          <w:kern w:val="24"/>
                          <w:sz w:val="24"/>
                          <w:szCs w:val="24"/>
                        </w:rPr>
                        <w:t>ONS navigate that space really carefully, particularly around things like elections or censuses</w:t>
                      </w:r>
                      <w:r w:rsidRPr="00075AC8">
                        <w:rPr>
                          <w:rFonts w:hAnsi="Calibri"/>
                          <w:color w:val="FFFFFF" w:themeColor="light1"/>
                          <w:kern w:val="24"/>
                          <w:sz w:val="24"/>
                          <w:szCs w:val="24"/>
                        </w:rPr>
                        <w:t>”.</w:t>
                      </w:r>
                    </w:p>
                  </w:txbxContent>
                </v:textbox>
                <w10:wrap type="square" side="left" anchorx="margin"/>
              </v:roundrect>
            </w:pict>
          </mc:Fallback>
        </mc:AlternateContent>
      </w:r>
      <w:r>
        <w:rPr>
          <w:rFonts w:ascii="Arial" w:hAnsi="Arial" w:cs="Arial"/>
          <w:sz w:val="24"/>
          <w:szCs w:val="24"/>
        </w:rPr>
        <w:t>There was concern raised about the need to succession plan as stakeholders noted that ONS ought to avoid “starting from zero” if a core member of the team leaves the programme.</w:t>
      </w:r>
      <w:r w:rsidRPr="00F11D1D">
        <w:rPr>
          <w:rFonts w:ascii="Arial" w:hAnsi="Arial" w:cs="Arial"/>
          <w:sz w:val="24"/>
          <w:szCs w:val="24"/>
        </w:rPr>
        <w:t xml:space="preserve"> </w:t>
      </w:r>
    </w:p>
    <w:p w:rsidR="001A5C8B" w:rsidP="001A5C8B" w:rsidRDefault="001A5C8B" w14:paraId="566A40DE" w14:textId="10D8F15B">
      <w:pPr>
        <w:rPr>
          <w:rFonts w:ascii="Arial" w:hAnsi="Arial" w:cs="Arial"/>
          <w:sz w:val="24"/>
          <w:szCs w:val="24"/>
        </w:rPr>
      </w:pPr>
      <w:r w:rsidRPr="00EB27E1">
        <w:rPr>
          <w:rFonts w:ascii="Arial" w:hAnsi="Arial" w:cs="Arial"/>
          <w:sz w:val="24"/>
          <w:szCs w:val="24"/>
        </w:rPr>
        <w:t xml:space="preserve">The British Ambassador to the African Union at </w:t>
      </w:r>
      <w:r w:rsidR="00B90025">
        <w:rPr>
          <w:rFonts w:ascii="Arial" w:hAnsi="Arial" w:cs="Arial"/>
          <w:sz w:val="24"/>
          <w:szCs w:val="24"/>
        </w:rPr>
        <w:t xml:space="preserve">the </w:t>
      </w:r>
      <w:r w:rsidRPr="00EB27E1">
        <w:rPr>
          <w:rFonts w:ascii="Arial" w:hAnsi="Arial" w:cs="Arial"/>
          <w:sz w:val="24"/>
          <w:szCs w:val="24"/>
        </w:rPr>
        <w:t>Foreign, Commonwealth and Development Office</w:t>
      </w:r>
      <w:r>
        <w:rPr>
          <w:rFonts w:ascii="Arial" w:hAnsi="Arial" w:cs="Arial"/>
          <w:sz w:val="24"/>
          <w:szCs w:val="24"/>
        </w:rPr>
        <w:t xml:space="preserve"> noted that the programme,</w:t>
      </w:r>
      <w:r w:rsidRPr="00EB27E1">
        <w:rPr>
          <w:rFonts w:ascii="Arial" w:hAnsi="Arial" w:cs="Arial"/>
          <w:sz w:val="24"/>
          <w:szCs w:val="24"/>
        </w:rPr>
        <w:t xml:space="preserve"> </w:t>
      </w:r>
      <w:r w:rsidRPr="008E1E4C">
        <w:rPr>
          <w:rFonts w:ascii="Arial" w:hAnsi="Arial" w:cs="Arial"/>
          <w:sz w:val="24"/>
          <w:szCs w:val="24"/>
        </w:rPr>
        <w:t>“</w:t>
      </w:r>
      <w:r w:rsidRPr="008E1E4C">
        <w:rPr>
          <w:rFonts w:ascii="Arial" w:hAnsi="Arial" w:cs="Arial"/>
          <w:b/>
          <w:bCs/>
          <w:sz w:val="24"/>
          <w:szCs w:val="24"/>
        </w:rPr>
        <w:t>Delivered beyond … beyond the small world of statistics and public policy</w:t>
      </w:r>
      <w:r w:rsidRPr="008E1E4C">
        <w:rPr>
          <w:rFonts w:ascii="Arial" w:hAnsi="Arial" w:cs="Arial"/>
          <w:sz w:val="24"/>
          <w:szCs w:val="24"/>
        </w:rPr>
        <w:t>.”</w:t>
      </w:r>
      <w:r>
        <w:rPr>
          <w:rFonts w:ascii="Arial" w:hAnsi="Arial" w:cs="Arial"/>
          <w:sz w:val="24"/>
          <w:szCs w:val="24"/>
        </w:rPr>
        <w:t xml:space="preserve"> This quote succinctly distils the impact of having effective people doing good work for the </w:t>
      </w:r>
      <w:r w:rsidR="00D90580">
        <w:rPr>
          <w:rFonts w:ascii="Arial" w:hAnsi="Arial" w:cs="Arial"/>
          <w:sz w:val="24"/>
          <w:szCs w:val="24"/>
        </w:rPr>
        <w:t xml:space="preserve">global </w:t>
      </w:r>
      <w:r>
        <w:rPr>
          <w:rFonts w:ascii="Arial" w:hAnsi="Arial" w:cs="Arial"/>
          <w:sz w:val="24"/>
          <w:szCs w:val="24"/>
        </w:rPr>
        <w:t>public good.</w:t>
      </w:r>
    </w:p>
    <w:p w:rsidR="0092270C" w:rsidP="0092270C" w:rsidRDefault="00B2786F" w14:paraId="44000EF8" w14:textId="3F23B227">
      <w:pPr>
        <w:rPr>
          <w:rFonts w:ascii="Arial" w:hAnsi="Arial" w:cs="Arial"/>
          <w:i/>
          <w:iCs/>
          <w:sz w:val="24"/>
          <w:szCs w:val="24"/>
        </w:rPr>
      </w:pPr>
      <w:bookmarkStart w:name="_Hlk112245809" w:id="9"/>
      <w:r>
        <w:rPr>
          <w:rFonts w:ascii="Arial" w:hAnsi="Arial" w:cs="Arial"/>
          <w:i/>
          <w:iCs/>
          <w:sz w:val="24"/>
          <w:szCs w:val="24"/>
        </w:rPr>
        <w:lastRenderedPageBreak/>
        <w:t>Recommendations</w:t>
      </w:r>
      <w:r w:rsidRPr="0092270C" w:rsidR="0092270C">
        <w:rPr>
          <w:rFonts w:ascii="Arial" w:hAnsi="Arial" w:cs="Arial"/>
          <w:i/>
          <w:iCs/>
          <w:sz w:val="24"/>
          <w:szCs w:val="24"/>
        </w:rPr>
        <w:t>:</w:t>
      </w:r>
    </w:p>
    <w:p w:rsidRPr="0092270C" w:rsidR="006030A0" w:rsidP="0092270C" w:rsidRDefault="006030A0" w14:paraId="27D747A3" w14:textId="002E190F">
      <w:pPr>
        <w:rPr>
          <w:rFonts w:ascii="Arial" w:hAnsi="Arial" w:cs="Arial"/>
          <w:i/>
          <w:iCs/>
          <w:sz w:val="24"/>
          <w:szCs w:val="24"/>
        </w:rPr>
      </w:pPr>
      <w:r w:rsidRPr="00B97742">
        <w:rPr>
          <w:rFonts w:ascii="Arial" w:hAnsi="Arial" w:cs="Arial"/>
          <w:sz w:val="24"/>
          <w:szCs w:val="24"/>
        </w:rPr>
        <w:t xml:space="preserve">Training for the team </w:t>
      </w:r>
      <w:r w:rsidR="00590DBF">
        <w:rPr>
          <w:rFonts w:ascii="Arial" w:hAnsi="Arial" w:cs="Arial"/>
          <w:sz w:val="24"/>
          <w:szCs w:val="24"/>
        </w:rPr>
        <w:t xml:space="preserve">in </w:t>
      </w:r>
      <w:r w:rsidRPr="529C5AD3">
        <w:rPr>
          <w:rFonts w:ascii="Arial" w:hAnsi="Arial" w:cs="Arial"/>
          <w:sz w:val="24"/>
          <w:szCs w:val="24"/>
        </w:rPr>
        <w:t xml:space="preserve">conflict resolution </w:t>
      </w:r>
      <w:r w:rsidR="00BD35F1">
        <w:rPr>
          <w:rFonts w:ascii="Arial" w:hAnsi="Arial" w:cs="Arial"/>
          <w:sz w:val="24"/>
          <w:szCs w:val="24"/>
        </w:rPr>
        <w:t xml:space="preserve">will allow </w:t>
      </w:r>
      <w:r w:rsidR="00D30589">
        <w:rPr>
          <w:rFonts w:ascii="Arial" w:hAnsi="Arial" w:cs="Arial"/>
          <w:sz w:val="24"/>
          <w:szCs w:val="24"/>
        </w:rPr>
        <w:t xml:space="preserve">the </w:t>
      </w:r>
      <w:r w:rsidR="00B9603D">
        <w:rPr>
          <w:rFonts w:ascii="Arial" w:hAnsi="Arial" w:cs="Arial"/>
          <w:sz w:val="24"/>
          <w:szCs w:val="24"/>
        </w:rPr>
        <w:t>team</w:t>
      </w:r>
      <w:r w:rsidR="005656FF">
        <w:rPr>
          <w:rFonts w:ascii="Arial" w:hAnsi="Arial" w:cs="Arial"/>
          <w:sz w:val="24"/>
          <w:szCs w:val="24"/>
        </w:rPr>
        <w:t xml:space="preserve"> </w:t>
      </w:r>
      <w:r w:rsidR="00590DBF">
        <w:rPr>
          <w:rFonts w:ascii="Arial" w:hAnsi="Arial" w:cs="Arial"/>
          <w:sz w:val="24"/>
          <w:szCs w:val="24"/>
        </w:rPr>
        <w:t xml:space="preserve">to </w:t>
      </w:r>
      <w:r w:rsidR="00D30589">
        <w:rPr>
          <w:rFonts w:ascii="Arial" w:hAnsi="Arial" w:cs="Arial"/>
          <w:sz w:val="24"/>
          <w:szCs w:val="24"/>
        </w:rPr>
        <w:t>b</w:t>
      </w:r>
      <w:r w:rsidRPr="00BD35F1" w:rsidR="00BD35F1">
        <w:rPr>
          <w:rFonts w:ascii="Arial" w:hAnsi="Arial" w:cs="Arial"/>
          <w:sz w:val="24"/>
          <w:szCs w:val="24"/>
        </w:rPr>
        <w:t xml:space="preserve">e equipped with strategies and tools to help </w:t>
      </w:r>
      <w:r w:rsidR="00095E80">
        <w:rPr>
          <w:rFonts w:ascii="Arial" w:hAnsi="Arial" w:cs="Arial"/>
          <w:sz w:val="24"/>
          <w:szCs w:val="24"/>
        </w:rPr>
        <w:t xml:space="preserve">them </w:t>
      </w:r>
      <w:r w:rsidRPr="00BD35F1" w:rsidR="00BD35F1">
        <w:rPr>
          <w:rFonts w:ascii="Arial" w:hAnsi="Arial" w:cs="Arial"/>
          <w:sz w:val="24"/>
          <w:szCs w:val="24"/>
        </w:rPr>
        <w:t>navigate c</w:t>
      </w:r>
      <w:r w:rsidR="00D30589">
        <w:rPr>
          <w:rFonts w:ascii="Arial" w:hAnsi="Arial" w:cs="Arial"/>
          <w:sz w:val="24"/>
          <w:szCs w:val="24"/>
        </w:rPr>
        <w:t>hallenging</w:t>
      </w:r>
      <w:r w:rsidRPr="00BD35F1" w:rsidR="00BD35F1">
        <w:rPr>
          <w:rFonts w:ascii="Arial" w:hAnsi="Arial" w:cs="Arial"/>
          <w:sz w:val="24"/>
          <w:szCs w:val="24"/>
        </w:rPr>
        <w:t xml:space="preserve"> situations and handle difficult conversations</w:t>
      </w:r>
      <w:r w:rsidRPr="00917D04" w:rsidR="00917D04">
        <w:rPr>
          <w:rFonts w:ascii="Arial" w:hAnsi="Arial" w:cs="Arial"/>
          <w:sz w:val="24"/>
          <w:szCs w:val="24"/>
        </w:rPr>
        <w:t xml:space="preserve"> </w:t>
      </w:r>
      <w:r w:rsidR="00887C38">
        <w:rPr>
          <w:rFonts w:ascii="Arial" w:hAnsi="Arial" w:cs="Arial"/>
          <w:sz w:val="24"/>
          <w:szCs w:val="24"/>
        </w:rPr>
        <w:t>effectively</w:t>
      </w:r>
      <w:r w:rsidR="007153BC">
        <w:rPr>
          <w:rFonts w:ascii="Arial" w:hAnsi="Arial" w:cs="Arial"/>
          <w:sz w:val="24"/>
          <w:szCs w:val="24"/>
        </w:rPr>
        <w:t>.</w:t>
      </w:r>
    </w:p>
    <w:bookmarkEnd w:id="9"/>
    <w:p w:rsidRPr="0092270C" w:rsidR="0092270C" w:rsidP="0092270C" w:rsidRDefault="001C20B4" w14:paraId="514B101E" w14:textId="390524E8">
      <w:pPr>
        <w:rPr>
          <w:rFonts w:ascii="Arial" w:hAnsi="Arial" w:cs="Arial"/>
          <w:sz w:val="24"/>
          <w:szCs w:val="24"/>
        </w:rPr>
      </w:pPr>
      <w:r>
        <w:rPr>
          <w:rFonts w:ascii="Arial" w:hAnsi="Arial" w:cs="Arial"/>
          <w:sz w:val="24"/>
          <w:szCs w:val="24"/>
        </w:rPr>
        <w:t>Evidence from case studies note</w:t>
      </w:r>
      <w:r w:rsidR="00703485">
        <w:rPr>
          <w:rFonts w:ascii="Arial" w:hAnsi="Arial" w:cs="Arial"/>
          <w:sz w:val="24"/>
          <w:szCs w:val="24"/>
        </w:rPr>
        <w:t>s</w:t>
      </w:r>
      <w:r>
        <w:rPr>
          <w:rFonts w:ascii="Arial" w:hAnsi="Arial" w:cs="Arial"/>
          <w:sz w:val="24"/>
          <w:szCs w:val="24"/>
        </w:rPr>
        <w:t xml:space="preserve"> the importance of briefing </w:t>
      </w:r>
      <w:r w:rsidR="00703485">
        <w:rPr>
          <w:rFonts w:ascii="Arial" w:hAnsi="Arial" w:cs="Arial"/>
          <w:sz w:val="24"/>
          <w:szCs w:val="24"/>
        </w:rPr>
        <w:t xml:space="preserve">ONS staff before site visits and stakeholder interviews </w:t>
      </w:r>
      <w:r w:rsidR="006C6969">
        <w:rPr>
          <w:rFonts w:ascii="Arial" w:hAnsi="Arial" w:cs="Arial"/>
          <w:sz w:val="24"/>
          <w:szCs w:val="24"/>
        </w:rPr>
        <w:t>raised the importance of ONS staff understanding the organisational culture</w:t>
      </w:r>
      <w:r w:rsidR="00643C67">
        <w:rPr>
          <w:rFonts w:ascii="Arial" w:hAnsi="Arial" w:cs="Arial"/>
          <w:sz w:val="24"/>
          <w:szCs w:val="24"/>
        </w:rPr>
        <w:t xml:space="preserve">. </w:t>
      </w:r>
      <w:r w:rsidR="00894837">
        <w:rPr>
          <w:rFonts w:ascii="Arial" w:hAnsi="Arial" w:cs="Arial"/>
          <w:sz w:val="24"/>
          <w:szCs w:val="24"/>
        </w:rPr>
        <w:t xml:space="preserve">It is important to continue to ensure that </w:t>
      </w:r>
      <w:r w:rsidR="00B20DAB">
        <w:rPr>
          <w:rFonts w:ascii="Arial" w:hAnsi="Arial" w:cs="Arial"/>
          <w:sz w:val="24"/>
          <w:szCs w:val="24"/>
        </w:rPr>
        <w:t>there</w:t>
      </w:r>
      <w:r w:rsidR="00894837">
        <w:rPr>
          <w:rFonts w:ascii="Arial" w:hAnsi="Arial" w:cs="Arial"/>
          <w:sz w:val="24"/>
          <w:szCs w:val="24"/>
        </w:rPr>
        <w:t xml:space="preserve"> is</w:t>
      </w:r>
      <w:r w:rsidR="00B20DAB">
        <w:rPr>
          <w:rFonts w:ascii="Arial" w:hAnsi="Arial" w:cs="Arial"/>
          <w:sz w:val="24"/>
          <w:szCs w:val="24"/>
        </w:rPr>
        <w:t xml:space="preserve"> sufficient s</w:t>
      </w:r>
      <w:r w:rsidRPr="0092270C" w:rsidR="0092270C">
        <w:rPr>
          <w:rFonts w:ascii="Arial" w:hAnsi="Arial" w:cs="Arial"/>
          <w:sz w:val="24"/>
          <w:szCs w:val="24"/>
        </w:rPr>
        <w:t>upport</w:t>
      </w:r>
      <w:r w:rsidR="00B20DAB">
        <w:rPr>
          <w:rFonts w:ascii="Arial" w:hAnsi="Arial" w:cs="Arial"/>
          <w:sz w:val="24"/>
          <w:szCs w:val="24"/>
        </w:rPr>
        <w:t xml:space="preserve"> for </w:t>
      </w:r>
      <w:r w:rsidRPr="0092270C" w:rsidR="0092270C">
        <w:rPr>
          <w:rFonts w:ascii="Arial" w:hAnsi="Arial" w:cs="Arial"/>
          <w:sz w:val="24"/>
          <w:szCs w:val="24"/>
        </w:rPr>
        <w:t>ONS staff going on-site</w:t>
      </w:r>
      <w:r w:rsidR="00AE1D48">
        <w:rPr>
          <w:rFonts w:ascii="Arial" w:hAnsi="Arial" w:cs="Arial"/>
          <w:sz w:val="24"/>
          <w:szCs w:val="24"/>
        </w:rPr>
        <w:t xml:space="preserve"> both short- and long-term placements</w:t>
      </w:r>
      <w:r w:rsidR="00894837">
        <w:rPr>
          <w:rFonts w:ascii="Arial" w:hAnsi="Arial" w:cs="Arial"/>
          <w:sz w:val="24"/>
          <w:szCs w:val="24"/>
        </w:rPr>
        <w:t>.</w:t>
      </w:r>
    </w:p>
    <w:p w:rsidRPr="007B3209" w:rsidR="007B3209" w:rsidP="007B3209" w:rsidRDefault="00AE1D48" w14:paraId="4B0D7DE9" w14:textId="218FC32B">
      <w:pPr>
        <w:rPr>
          <w:rFonts w:ascii="Arial" w:hAnsi="Arial" w:cs="Arial"/>
          <w:sz w:val="24"/>
          <w:szCs w:val="24"/>
        </w:rPr>
      </w:pPr>
      <w:r w:rsidRPr="1286F359">
        <w:rPr>
          <w:rFonts w:ascii="Arial" w:hAnsi="Arial" w:cs="Arial"/>
          <w:sz w:val="24"/>
          <w:szCs w:val="24"/>
        </w:rPr>
        <w:t xml:space="preserve">Many of the </w:t>
      </w:r>
      <w:r w:rsidRPr="1286F359" w:rsidR="009320FD">
        <w:rPr>
          <w:rFonts w:ascii="Arial" w:hAnsi="Arial" w:cs="Arial"/>
          <w:sz w:val="24"/>
          <w:szCs w:val="24"/>
        </w:rPr>
        <w:t>benefits gained</w:t>
      </w:r>
      <w:r w:rsidR="00711B71">
        <w:rPr>
          <w:rFonts w:ascii="Arial" w:hAnsi="Arial" w:cs="Arial"/>
          <w:sz w:val="24"/>
          <w:szCs w:val="24"/>
        </w:rPr>
        <w:t>,</w:t>
      </w:r>
      <w:r w:rsidRPr="1286F359" w:rsidR="00FA25FB">
        <w:rPr>
          <w:rFonts w:ascii="Arial" w:hAnsi="Arial" w:cs="Arial"/>
          <w:sz w:val="24"/>
          <w:szCs w:val="24"/>
        </w:rPr>
        <w:t xml:space="preserve"> are due to</w:t>
      </w:r>
      <w:r w:rsidR="004A6BF0">
        <w:rPr>
          <w:rFonts w:ascii="Arial" w:hAnsi="Arial" w:cs="Arial"/>
          <w:sz w:val="24"/>
          <w:szCs w:val="24"/>
        </w:rPr>
        <w:t xml:space="preserve"> ONS</w:t>
      </w:r>
      <w:r w:rsidR="00711B71">
        <w:rPr>
          <w:rFonts w:ascii="Arial" w:hAnsi="Arial" w:cs="Arial"/>
          <w:sz w:val="24"/>
          <w:szCs w:val="24"/>
        </w:rPr>
        <w:t xml:space="preserve"> strategic</w:t>
      </w:r>
      <w:r w:rsidR="004A6BF0">
        <w:rPr>
          <w:rFonts w:ascii="Arial" w:hAnsi="Arial" w:cs="Arial"/>
          <w:sz w:val="24"/>
          <w:szCs w:val="24"/>
        </w:rPr>
        <w:t xml:space="preserve"> and technical</w:t>
      </w:r>
      <w:r w:rsidRPr="1286F359" w:rsidR="007B335A">
        <w:rPr>
          <w:rFonts w:ascii="Arial" w:hAnsi="Arial" w:cs="Arial"/>
          <w:sz w:val="24"/>
          <w:szCs w:val="24"/>
        </w:rPr>
        <w:t xml:space="preserve"> </w:t>
      </w:r>
      <w:r w:rsidRPr="1286F359" w:rsidR="001516E6">
        <w:rPr>
          <w:rFonts w:ascii="Arial" w:hAnsi="Arial" w:cs="Arial"/>
          <w:sz w:val="24"/>
          <w:szCs w:val="24"/>
        </w:rPr>
        <w:t>advisers</w:t>
      </w:r>
      <w:r w:rsidRPr="1286F359" w:rsidR="005F059F">
        <w:rPr>
          <w:rFonts w:ascii="Arial" w:hAnsi="Arial" w:cs="Arial"/>
          <w:sz w:val="24"/>
          <w:szCs w:val="24"/>
        </w:rPr>
        <w:t>, who</w:t>
      </w:r>
      <w:r w:rsidRPr="1286F359" w:rsidR="001516E6">
        <w:rPr>
          <w:rFonts w:ascii="Arial" w:hAnsi="Arial" w:cs="Arial"/>
          <w:sz w:val="24"/>
          <w:szCs w:val="24"/>
        </w:rPr>
        <w:t xml:space="preserve"> hav</w:t>
      </w:r>
      <w:r w:rsidRPr="1286F359" w:rsidR="005F059F">
        <w:rPr>
          <w:rFonts w:ascii="Arial" w:hAnsi="Arial" w:cs="Arial"/>
          <w:sz w:val="24"/>
          <w:szCs w:val="24"/>
        </w:rPr>
        <w:t>e</w:t>
      </w:r>
      <w:r w:rsidRPr="1286F359" w:rsidR="001516E6">
        <w:rPr>
          <w:rFonts w:ascii="Arial" w:hAnsi="Arial" w:cs="Arial"/>
          <w:sz w:val="24"/>
          <w:szCs w:val="24"/>
        </w:rPr>
        <w:t xml:space="preserve"> deep knowledge and strong networks</w:t>
      </w:r>
      <w:r w:rsidR="00240C00">
        <w:rPr>
          <w:rFonts w:ascii="Arial" w:hAnsi="Arial" w:cs="Arial"/>
          <w:sz w:val="24"/>
          <w:szCs w:val="24"/>
        </w:rPr>
        <w:t xml:space="preserve">. It is therefore recommended that </w:t>
      </w:r>
      <w:r w:rsidRPr="1286F359" w:rsidR="00780D7A">
        <w:rPr>
          <w:rFonts w:ascii="Arial" w:hAnsi="Arial" w:cs="Arial"/>
          <w:sz w:val="24"/>
          <w:szCs w:val="24"/>
        </w:rPr>
        <w:t>succession plan</w:t>
      </w:r>
      <w:r w:rsidR="00240C00">
        <w:rPr>
          <w:rFonts w:ascii="Arial" w:hAnsi="Arial" w:cs="Arial"/>
          <w:sz w:val="24"/>
          <w:szCs w:val="24"/>
        </w:rPr>
        <w:t>ning work be under</w:t>
      </w:r>
      <w:r w:rsidR="005568B9">
        <w:rPr>
          <w:rFonts w:ascii="Arial" w:hAnsi="Arial" w:cs="Arial"/>
          <w:sz w:val="24"/>
          <w:szCs w:val="24"/>
        </w:rPr>
        <w:t>taken</w:t>
      </w:r>
      <w:r w:rsidR="007B3209">
        <w:rPr>
          <w:rFonts w:ascii="Arial" w:hAnsi="Arial" w:cs="Arial"/>
          <w:sz w:val="24"/>
          <w:szCs w:val="24"/>
        </w:rPr>
        <w:t xml:space="preserve"> to i</w:t>
      </w:r>
      <w:r w:rsidRPr="007B3209" w:rsidR="007B3209">
        <w:rPr>
          <w:rFonts w:ascii="Arial" w:hAnsi="Arial" w:cs="Arial"/>
          <w:sz w:val="24"/>
          <w:szCs w:val="24"/>
        </w:rPr>
        <w:t>dentify</w:t>
      </w:r>
      <w:r w:rsidR="007B3209">
        <w:rPr>
          <w:rFonts w:ascii="Arial" w:hAnsi="Arial" w:cs="Arial"/>
          <w:sz w:val="24"/>
          <w:szCs w:val="24"/>
        </w:rPr>
        <w:t xml:space="preserve"> </w:t>
      </w:r>
      <w:r w:rsidRPr="007B3209" w:rsidR="007B3209">
        <w:rPr>
          <w:rFonts w:ascii="Arial" w:hAnsi="Arial" w:cs="Arial"/>
          <w:sz w:val="24"/>
          <w:szCs w:val="24"/>
        </w:rPr>
        <w:t>skill gaps and training needs</w:t>
      </w:r>
      <w:r w:rsidR="006F1AD3">
        <w:rPr>
          <w:rFonts w:ascii="Arial" w:hAnsi="Arial" w:cs="Arial"/>
          <w:sz w:val="24"/>
          <w:szCs w:val="24"/>
        </w:rPr>
        <w:t>; r</w:t>
      </w:r>
      <w:r w:rsidRPr="007B3209" w:rsidR="007B3209">
        <w:rPr>
          <w:rFonts w:ascii="Arial" w:hAnsi="Arial" w:cs="Arial"/>
          <w:sz w:val="24"/>
          <w:szCs w:val="24"/>
        </w:rPr>
        <w:t>etain institutional knowledge</w:t>
      </w:r>
      <w:r w:rsidR="006F1AD3">
        <w:rPr>
          <w:rFonts w:ascii="Arial" w:hAnsi="Arial" w:cs="Arial"/>
          <w:sz w:val="24"/>
          <w:szCs w:val="24"/>
        </w:rPr>
        <w:t xml:space="preserve">; </w:t>
      </w:r>
      <w:r w:rsidR="00B2786F">
        <w:rPr>
          <w:rFonts w:ascii="Arial" w:hAnsi="Arial" w:cs="Arial"/>
          <w:sz w:val="24"/>
          <w:szCs w:val="24"/>
        </w:rPr>
        <w:t xml:space="preserve">and </w:t>
      </w:r>
      <w:r w:rsidR="006F1AD3">
        <w:rPr>
          <w:rFonts w:ascii="Arial" w:hAnsi="Arial" w:cs="Arial"/>
          <w:sz w:val="24"/>
          <w:szCs w:val="24"/>
        </w:rPr>
        <w:t>maintain</w:t>
      </w:r>
      <w:r w:rsidRPr="007B3209" w:rsidR="007B3209">
        <w:rPr>
          <w:rFonts w:ascii="Arial" w:hAnsi="Arial" w:cs="Arial"/>
          <w:sz w:val="24"/>
          <w:szCs w:val="24"/>
        </w:rPr>
        <w:t xml:space="preserve"> morale.</w:t>
      </w:r>
    </w:p>
    <w:p w:rsidR="00E35480" w:rsidP="001A5C8B" w:rsidRDefault="004977E8" w14:paraId="478956EF" w14:textId="7A386111">
      <w:pPr>
        <w:rPr>
          <w:rFonts w:ascii="Arial" w:hAnsi="Arial" w:cs="Arial"/>
          <w:b/>
          <w:bCs/>
          <w:sz w:val="24"/>
          <w:szCs w:val="24"/>
        </w:rPr>
      </w:pPr>
      <w:r w:rsidRPr="004977E8">
        <w:rPr>
          <w:rFonts w:ascii="Arial" w:hAnsi="Arial" w:cs="Arial"/>
          <w:sz w:val="24"/>
          <w:szCs w:val="24"/>
        </w:rPr>
        <w:t>Demand for ONS services and products is increasing, and it is a relatively small pool of staff delivering the majority of these. So, it is important to be cognisant of competing priorities and to maintain a supportive culture in and across the teams to minimise burn out.</w:t>
      </w:r>
    </w:p>
    <w:p w:rsidRPr="003A13AD" w:rsidR="001A5C8B" w:rsidP="001A5C8B" w:rsidRDefault="001A5C8B" w14:paraId="5CF414C4" w14:textId="640C50EC">
      <w:pPr>
        <w:rPr>
          <w:rFonts w:ascii="Arial" w:hAnsi="Arial" w:cs="Arial"/>
          <w:b/>
          <w:bCs/>
          <w:sz w:val="24"/>
          <w:szCs w:val="24"/>
        </w:rPr>
      </w:pPr>
      <w:r>
        <w:rPr>
          <w:noProof/>
        </w:rPr>
        <w:drawing>
          <wp:anchor distT="0" distB="0" distL="114300" distR="114300" simplePos="0" relativeHeight="251656704" behindDoc="0" locked="0" layoutInCell="1" allowOverlap="1" wp14:anchorId="520D24A0" wp14:editId="5D42F4C6">
            <wp:simplePos x="0" y="0"/>
            <wp:positionH relativeFrom="page">
              <wp:posOffset>3662401</wp:posOffset>
            </wp:positionH>
            <wp:positionV relativeFrom="paragraph">
              <wp:posOffset>258851</wp:posOffset>
            </wp:positionV>
            <wp:extent cx="3898800" cy="3319200"/>
            <wp:effectExtent l="0" t="0" r="0" b="0"/>
            <wp:wrapSquare wrapText="left"/>
            <wp:docPr id="7" name="Diagram 7">
              <a:extLst xmlns:a="http://schemas.openxmlformats.org/drawingml/2006/main">
                <a:ext uri="{FF2B5EF4-FFF2-40B4-BE49-F238E27FC236}">
                  <a16:creationId xmlns:a16="http://schemas.microsoft.com/office/drawing/2014/main" id="{D604CDC3-748C-4AF1-8CA6-5E0ACB4F657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5E7AD2">
        <w:rPr>
          <w:rFonts w:ascii="Arial" w:hAnsi="Arial" w:cs="Arial"/>
          <w:b/>
          <w:bCs/>
          <w:sz w:val="24"/>
          <w:szCs w:val="24"/>
        </w:rPr>
        <w:t>Capacity building and l</w:t>
      </w:r>
      <w:r>
        <w:rPr>
          <w:rFonts w:ascii="Arial" w:hAnsi="Arial" w:cs="Arial"/>
          <w:b/>
          <w:bCs/>
          <w:sz w:val="24"/>
          <w:szCs w:val="24"/>
        </w:rPr>
        <w:t>egacy</w:t>
      </w:r>
      <w:r w:rsidRPr="003A13AD">
        <w:rPr>
          <w:rFonts w:ascii="Arial" w:hAnsi="Arial" w:cs="Arial"/>
          <w:b/>
          <w:bCs/>
          <w:sz w:val="24"/>
          <w:szCs w:val="24"/>
        </w:rPr>
        <w:t xml:space="preserve"> </w:t>
      </w:r>
    </w:p>
    <w:p w:rsidR="00333DAC" w:rsidP="001A5C8B" w:rsidRDefault="00306C23" w14:paraId="16D5E681" w14:textId="6FA89C85">
      <w:pPr>
        <w:rPr>
          <w:rFonts w:ascii="Arial" w:hAnsi="Arial" w:cs="Arial"/>
          <w:sz w:val="24"/>
          <w:szCs w:val="24"/>
        </w:rPr>
      </w:pPr>
      <w:r>
        <w:rPr>
          <w:rFonts w:ascii="Arial" w:hAnsi="Arial" w:cs="Arial"/>
          <w:sz w:val="24"/>
          <w:szCs w:val="24"/>
        </w:rPr>
        <w:t>T</w:t>
      </w:r>
      <w:r w:rsidR="00456867">
        <w:rPr>
          <w:rFonts w:ascii="Arial" w:hAnsi="Arial" w:cs="Arial"/>
          <w:sz w:val="24"/>
          <w:szCs w:val="24"/>
        </w:rPr>
        <w:t xml:space="preserve">here is </w:t>
      </w:r>
      <w:r>
        <w:rPr>
          <w:rFonts w:ascii="Arial" w:hAnsi="Arial" w:cs="Arial"/>
          <w:sz w:val="24"/>
          <w:szCs w:val="24"/>
        </w:rPr>
        <w:t xml:space="preserve">very strong </w:t>
      </w:r>
      <w:r w:rsidR="00456867">
        <w:rPr>
          <w:rFonts w:ascii="Arial" w:hAnsi="Arial" w:cs="Arial"/>
          <w:sz w:val="24"/>
          <w:szCs w:val="24"/>
        </w:rPr>
        <w:t>evidence</w:t>
      </w:r>
      <w:r w:rsidR="005D7999">
        <w:rPr>
          <w:rFonts w:ascii="Arial" w:hAnsi="Arial" w:cs="Arial"/>
          <w:sz w:val="24"/>
          <w:szCs w:val="24"/>
        </w:rPr>
        <w:t xml:space="preserve"> of</w:t>
      </w:r>
      <w:r w:rsidR="00456867">
        <w:rPr>
          <w:rFonts w:ascii="Arial" w:hAnsi="Arial" w:cs="Arial"/>
          <w:sz w:val="24"/>
          <w:szCs w:val="24"/>
        </w:rPr>
        <w:t xml:space="preserve"> </w:t>
      </w:r>
      <w:r w:rsidR="005171E5">
        <w:rPr>
          <w:rFonts w:ascii="Arial" w:hAnsi="Arial" w:cs="Arial"/>
          <w:sz w:val="24"/>
          <w:szCs w:val="24"/>
        </w:rPr>
        <w:t>capacity building with</w:t>
      </w:r>
      <w:r w:rsidR="00456867">
        <w:rPr>
          <w:rFonts w:ascii="Arial" w:hAnsi="Arial" w:cs="Arial"/>
          <w:sz w:val="24"/>
          <w:szCs w:val="24"/>
        </w:rPr>
        <w:t xml:space="preserve"> knowledge transfer activities</w:t>
      </w:r>
      <w:r w:rsidR="00B830BC">
        <w:rPr>
          <w:rFonts w:ascii="Arial" w:hAnsi="Arial" w:cs="Arial"/>
          <w:sz w:val="24"/>
          <w:szCs w:val="24"/>
        </w:rPr>
        <w:t>, along with d</w:t>
      </w:r>
      <w:r w:rsidR="00333DAC">
        <w:rPr>
          <w:rFonts w:ascii="Arial" w:hAnsi="Arial" w:cs="Arial"/>
          <w:sz w:val="24"/>
          <w:szCs w:val="24"/>
        </w:rPr>
        <w:t>eveloping and supporting the implementation of digital tools</w:t>
      </w:r>
      <w:r w:rsidR="005D7999">
        <w:rPr>
          <w:rFonts w:ascii="Arial" w:hAnsi="Arial" w:cs="Arial"/>
          <w:sz w:val="24"/>
          <w:szCs w:val="24"/>
        </w:rPr>
        <w:t>.</w:t>
      </w:r>
      <w:r w:rsidR="00832428">
        <w:rPr>
          <w:rFonts w:ascii="Arial" w:hAnsi="Arial" w:cs="Arial"/>
          <w:sz w:val="24"/>
          <w:szCs w:val="24"/>
        </w:rPr>
        <w:t xml:space="preserve"> Moreover, t</w:t>
      </w:r>
      <w:r w:rsidR="005D7999">
        <w:rPr>
          <w:rFonts w:ascii="Arial" w:hAnsi="Arial" w:cs="Arial"/>
          <w:sz w:val="24"/>
          <w:szCs w:val="24"/>
        </w:rPr>
        <w:t>h</w:t>
      </w:r>
      <w:r w:rsidR="00333DAC">
        <w:rPr>
          <w:rFonts w:ascii="Arial" w:hAnsi="Arial" w:cs="Arial"/>
          <w:sz w:val="24"/>
          <w:szCs w:val="24"/>
        </w:rPr>
        <w:t xml:space="preserve">e partnership working enables recognition of the next </w:t>
      </w:r>
      <w:r w:rsidR="001B4EA0">
        <w:rPr>
          <w:rFonts w:ascii="Arial" w:hAnsi="Arial" w:cs="Arial"/>
          <w:sz w:val="24"/>
          <w:szCs w:val="24"/>
        </w:rPr>
        <w:t>challenge</w:t>
      </w:r>
      <w:r w:rsidR="00333DAC">
        <w:rPr>
          <w:rFonts w:ascii="Arial" w:hAnsi="Arial" w:cs="Arial"/>
          <w:sz w:val="24"/>
          <w:szCs w:val="24"/>
        </w:rPr>
        <w:t xml:space="preserve">: sustaining capacity, as one stakeholder noted that </w:t>
      </w:r>
      <w:r w:rsidR="00A1159F">
        <w:rPr>
          <w:rFonts w:ascii="Arial" w:hAnsi="Arial" w:cs="Arial"/>
          <w:sz w:val="24"/>
          <w:szCs w:val="24"/>
        </w:rPr>
        <w:t>it is good to know that</w:t>
      </w:r>
      <w:r w:rsidR="00D66523">
        <w:rPr>
          <w:rFonts w:ascii="Arial" w:hAnsi="Arial" w:cs="Arial"/>
          <w:sz w:val="24"/>
          <w:szCs w:val="24"/>
        </w:rPr>
        <w:t xml:space="preserve"> staff</w:t>
      </w:r>
      <w:r w:rsidR="00333DAC">
        <w:rPr>
          <w:rFonts w:ascii="Arial" w:hAnsi="Arial" w:cs="Arial"/>
          <w:sz w:val="24"/>
          <w:szCs w:val="24"/>
        </w:rPr>
        <w:t xml:space="preserve"> retention is a common challenge for all </w:t>
      </w:r>
      <w:r w:rsidRPr="00873E1B" w:rsidR="00873E1B">
        <w:rPr>
          <w:rFonts w:ascii="Arial" w:hAnsi="Arial" w:cs="Arial"/>
          <w:sz w:val="24"/>
          <w:szCs w:val="24"/>
        </w:rPr>
        <w:t>whether in the UK or in partner countries</w:t>
      </w:r>
      <w:r w:rsidR="00674BB8">
        <w:rPr>
          <w:rFonts w:ascii="Arial" w:hAnsi="Arial" w:cs="Arial"/>
          <w:sz w:val="24"/>
          <w:szCs w:val="24"/>
        </w:rPr>
        <w:t>.</w:t>
      </w:r>
    </w:p>
    <w:p w:rsidRPr="009B47EE" w:rsidR="001A5C8B" w:rsidP="001A5C8B" w:rsidRDefault="52718F7D" w14:paraId="1ACD9AA4" w14:textId="6905BD2A">
      <w:pPr>
        <w:rPr>
          <w:rFonts w:ascii="Arial" w:hAnsi="Arial" w:cs="Arial"/>
          <w:sz w:val="24"/>
          <w:szCs w:val="24"/>
        </w:rPr>
      </w:pPr>
      <w:r w:rsidRPr="529C5AD3">
        <w:rPr>
          <w:rFonts w:ascii="Arial" w:hAnsi="Arial" w:cs="Arial"/>
          <w:sz w:val="24"/>
          <w:szCs w:val="24"/>
        </w:rPr>
        <w:t>Th</w:t>
      </w:r>
      <w:r w:rsidRPr="529C5AD3" w:rsidR="1BF358F7">
        <w:rPr>
          <w:rFonts w:ascii="Arial" w:hAnsi="Arial" w:cs="Arial"/>
          <w:sz w:val="24"/>
          <w:szCs w:val="24"/>
        </w:rPr>
        <w:t>us, th</w:t>
      </w:r>
      <w:r w:rsidRPr="529C5AD3">
        <w:rPr>
          <w:rFonts w:ascii="Arial" w:hAnsi="Arial" w:cs="Arial"/>
          <w:sz w:val="24"/>
          <w:szCs w:val="24"/>
        </w:rPr>
        <w:t xml:space="preserve">e </w:t>
      </w:r>
      <w:r w:rsidRPr="529C5AD3" w:rsidR="0B24D568">
        <w:rPr>
          <w:rFonts w:ascii="Arial" w:hAnsi="Arial" w:cs="Arial"/>
          <w:sz w:val="24"/>
          <w:szCs w:val="24"/>
        </w:rPr>
        <w:t>critical issue</w:t>
      </w:r>
      <w:r w:rsidRPr="529C5AD3">
        <w:rPr>
          <w:rFonts w:ascii="Arial" w:hAnsi="Arial" w:cs="Arial"/>
          <w:sz w:val="24"/>
          <w:szCs w:val="24"/>
        </w:rPr>
        <w:t xml:space="preserve"> </w:t>
      </w:r>
      <w:r w:rsidRPr="529C5AD3" w:rsidR="5B1CA9D5">
        <w:rPr>
          <w:rFonts w:ascii="Arial" w:hAnsi="Arial" w:cs="Arial"/>
          <w:sz w:val="24"/>
          <w:szCs w:val="24"/>
        </w:rPr>
        <w:t>is</w:t>
      </w:r>
      <w:r w:rsidRPr="529C5AD3" w:rsidR="39408FF6">
        <w:rPr>
          <w:rFonts w:ascii="Arial" w:hAnsi="Arial" w:cs="Arial"/>
          <w:sz w:val="24"/>
          <w:szCs w:val="24"/>
        </w:rPr>
        <w:t xml:space="preserve"> institutionalising the learning </w:t>
      </w:r>
      <w:r w:rsidRPr="529C5AD3">
        <w:rPr>
          <w:rFonts w:ascii="Arial" w:hAnsi="Arial" w:cs="Arial"/>
          <w:sz w:val="24"/>
          <w:szCs w:val="24"/>
        </w:rPr>
        <w:t>and embedding the new practices into the NSO</w:t>
      </w:r>
      <w:r w:rsidRPr="529C5AD3" w:rsidR="2A177C7B">
        <w:rPr>
          <w:rFonts w:ascii="Arial" w:hAnsi="Arial" w:cs="Arial"/>
          <w:sz w:val="24"/>
          <w:szCs w:val="24"/>
        </w:rPr>
        <w:t>s’</w:t>
      </w:r>
      <w:r w:rsidRPr="529C5AD3">
        <w:rPr>
          <w:rFonts w:ascii="Arial" w:hAnsi="Arial" w:cs="Arial"/>
          <w:sz w:val="24"/>
          <w:szCs w:val="24"/>
        </w:rPr>
        <w:t xml:space="preserve"> business as usual.  </w:t>
      </w:r>
      <w:r w:rsidRPr="529C5AD3" w:rsidR="00574898">
        <w:rPr>
          <w:rFonts w:ascii="Arial" w:hAnsi="Arial" w:cs="Arial"/>
          <w:sz w:val="24"/>
          <w:szCs w:val="24"/>
        </w:rPr>
        <w:t>Consequently, th</w:t>
      </w:r>
      <w:r w:rsidRPr="529C5AD3" w:rsidR="629479A3">
        <w:rPr>
          <w:rFonts w:ascii="Arial" w:hAnsi="Arial" w:cs="Arial"/>
          <w:sz w:val="24"/>
          <w:szCs w:val="24"/>
        </w:rPr>
        <w:t>e need for clarity around the legacy of the programme emerged in many of the interviews, especially as it is recognised that the ONS programme is “filling a wide gap” with respect to technical assistance, so there is a sense among stakeholders of a need to focus on the legacy</w:t>
      </w:r>
      <w:r w:rsidR="001F6884">
        <w:rPr>
          <w:rFonts w:ascii="Arial" w:hAnsi="Arial" w:cs="Arial"/>
          <w:sz w:val="24"/>
          <w:szCs w:val="24"/>
        </w:rPr>
        <w:t xml:space="preserve"> going forward</w:t>
      </w:r>
      <w:r w:rsidRPr="529C5AD3" w:rsidR="629479A3">
        <w:rPr>
          <w:rFonts w:ascii="Arial" w:hAnsi="Arial" w:cs="Arial"/>
          <w:sz w:val="24"/>
          <w:szCs w:val="24"/>
        </w:rPr>
        <w:t>.</w:t>
      </w:r>
    </w:p>
    <w:p w:rsidR="00DA3855" w:rsidP="00DA3855" w:rsidRDefault="00573B95" w14:paraId="0F7C5E00" w14:textId="7FD5F441">
      <w:pPr>
        <w:rPr>
          <w:rFonts w:ascii="Arial" w:hAnsi="Arial" w:cs="Arial"/>
          <w:sz w:val="24"/>
          <w:szCs w:val="24"/>
        </w:rPr>
      </w:pPr>
      <w:r w:rsidRPr="00986E5B">
        <w:rPr>
          <w:rFonts w:ascii="Arial" w:hAnsi="Arial" w:cs="Arial"/>
          <w:noProof/>
          <w:sz w:val="24"/>
          <w:szCs w:val="24"/>
        </w:rPr>
        <w:lastRenderedPageBreak/>
        <mc:AlternateContent>
          <mc:Choice Requires="wps">
            <w:drawing>
              <wp:anchor distT="0" distB="0" distL="114300" distR="114300" simplePos="0" relativeHeight="251663872" behindDoc="0" locked="0" layoutInCell="1" allowOverlap="1" wp14:anchorId="4C08E5B0" wp14:editId="0C607C2A">
                <wp:simplePos x="0" y="0"/>
                <wp:positionH relativeFrom="margin">
                  <wp:align>right</wp:align>
                </wp:positionH>
                <wp:positionV relativeFrom="paragraph">
                  <wp:posOffset>226060</wp:posOffset>
                </wp:positionV>
                <wp:extent cx="2574925" cy="1858010"/>
                <wp:effectExtent l="0" t="0" r="15875" b="27940"/>
                <wp:wrapSquare wrapText="left"/>
                <wp:docPr id="9" name="Rectangle: Rounded Corners 1"/>
                <wp:cNvGraphicFramePr/>
                <a:graphic xmlns:a="http://schemas.openxmlformats.org/drawingml/2006/main">
                  <a:graphicData uri="http://schemas.microsoft.com/office/word/2010/wordprocessingShape">
                    <wps:wsp>
                      <wps:cNvSpPr/>
                      <wps:spPr>
                        <a:xfrm>
                          <a:off x="0" y="0"/>
                          <a:ext cx="2574925" cy="1858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075AC8" w:rsidR="00573B95" w:rsidP="00573B95" w:rsidRDefault="00573B95" w14:paraId="1BD90698" w14:textId="77777777">
                            <w:pPr>
                              <w:kinsoku w:val="0"/>
                              <w:overflowPunct w:val="0"/>
                              <w:textAlignment w:val="baseline"/>
                              <w:rPr>
                                <w:rFonts w:hAnsi="Calibri"/>
                                <w:color w:val="FFFFFF" w:themeColor="light1"/>
                                <w:kern w:val="24"/>
                                <w:sz w:val="24"/>
                                <w:szCs w:val="24"/>
                              </w:rPr>
                            </w:pPr>
                            <w:r w:rsidRPr="001A65AD">
                              <w:rPr>
                                <w:rFonts w:hAnsi="Calibri"/>
                                <w:color w:val="FFFFFF" w:themeColor="light1"/>
                                <w:kern w:val="24"/>
                                <w:sz w:val="24"/>
                                <w:szCs w:val="24"/>
                              </w:rPr>
                              <w:t>“</w:t>
                            </w:r>
                            <w:r>
                              <w:rPr>
                                <w:rFonts w:hAnsi="Calibri"/>
                                <w:color w:val="FFFFFF" w:themeColor="light1"/>
                                <w:kern w:val="24"/>
                                <w:sz w:val="24"/>
                                <w:szCs w:val="24"/>
                              </w:rPr>
                              <w:t>W</w:t>
                            </w:r>
                            <w:r w:rsidRPr="001A65AD">
                              <w:rPr>
                                <w:rFonts w:hAnsi="Calibri"/>
                                <w:color w:val="FFFFFF" w:themeColor="light1"/>
                                <w:kern w:val="24"/>
                                <w:sz w:val="24"/>
                                <w:szCs w:val="24"/>
                              </w:rPr>
                              <w:t xml:space="preserve">e ask ourselves without ONS, how can </w:t>
                            </w:r>
                            <w:r>
                              <w:rPr>
                                <w:rFonts w:hAnsi="Calibri"/>
                                <w:color w:val="FFFFFF" w:themeColor="light1"/>
                                <w:kern w:val="24"/>
                                <w:sz w:val="24"/>
                                <w:szCs w:val="24"/>
                              </w:rPr>
                              <w:t>[we]</w:t>
                            </w:r>
                            <w:r w:rsidRPr="001A65AD">
                              <w:rPr>
                                <w:rFonts w:hAnsi="Calibri"/>
                                <w:color w:val="FFFFFF" w:themeColor="light1"/>
                                <w:kern w:val="24"/>
                                <w:sz w:val="24"/>
                                <w:szCs w:val="24"/>
                              </w:rPr>
                              <w:t xml:space="preserve"> sustain whatever foundations that we've achieved without collaboration without ONS? So we definitely need to work towards legacy and the only way we can do that is to define the legacies now.”</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51.55pt;margin-top:17.8pt;width:202.75pt;height:146.3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fillcolor="#4472c4 [3204]" strokecolor="#1f3763 [1604]" strokeweight="1pt" arcsize="10923f" w14:anchorId="4C08E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">
                <v:stroke joinstyle="miter"/>
                <v:textbox>
                  <w:txbxContent>
                    <w:p w:rsidRPr="00075AC8" w:rsidR="00573B95" w:rsidP="00573B95" w:rsidRDefault="00573B95" w14:paraId="1BD90698" w14:textId="77777777">
                      <w:pPr>
                        <w:kinsoku w:val="0"/>
                        <w:overflowPunct w:val="0"/>
                        <w:textAlignment w:val="baseline"/>
                        <w:rPr>
                          <w:rFonts w:hAnsi="Calibri"/>
                          <w:color w:val="FFFFFF" w:themeColor="light1"/>
                          <w:kern w:val="24"/>
                          <w:sz w:val="24"/>
                          <w:szCs w:val="24"/>
                        </w:rPr>
                      </w:pPr>
                      <w:r w:rsidRPr="001A65AD">
                        <w:rPr>
                          <w:rFonts w:hAnsi="Calibri"/>
                          <w:color w:val="FFFFFF" w:themeColor="light1"/>
                          <w:kern w:val="24"/>
                          <w:sz w:val="24"/>
                          <w:szCs w:val="24"/>
                        </w:rPr>
                        <w:t>“</w:t>
                      </w:r>
                      <w:r>
                        <w:rPr>
                          <w:rFonts w:hAnsi="Calibri"/>
                          <w:color w:val="FFFFFF" w:themeColor="light1"/>
                          <w:kern w:val="24"/>
                          <w:sz w:val="24"/>
                          <w:szCs w:val="24"/>
                        </w:rPr>
                        <w:t>W</w:t>
                      </w:r>
                      <w:r w:rsidRPr="001A65AD">
                        <w:rPr>
                          <w:rFonts w:hAnsi="Calibri"/>
                          <w:color w:val="FFFFFF" w:themeColor="light1"/>
                          <w:kern w:val="24"/>
                          <w:sz w:val="24"/>
                          <w:szCs w:val="24"/>
                        </w:rPr>
                        <w:t xml:space="preserve">e ask ourselves without ONS, how can </w:t>
                      </w:r>
                      <w:r>
                        <w:rPr>
                          <w:rFonts w:hAnsi="Calibri"/>
                          <w:color w:val="FFFFFF" w:themeColor="light1"/>
                          <w:kern w:val="24"/>
                          <w:sz w:val="24"/>
                          <w:szCs w:val="24"/>
                        </w:rPr>
                        <w:t>[we]</w:t>
                      </w:r>
                      <w:r w:rsidRPr="001A65AD">
                        <w:rPr>
                          <w:rFonts w:hAnsi="Calibri"/>
                          <w:color w:val="FFFFFF" w:themeColor="light1"/>
                          <w:kern w:val="24"/>
                          <w:sz w:val="24"/>
                          <w:szCs w:val="24"/>
                        </w:rPr>
                        <w:t xml:space="preserve"> sustain whatever foundations that we've achieved without collaboration without ONS? So we definitely need to work towards legacy and the only way we can do that is to define the legacies now.”</w:t>
                      </w:r>
                    </w:p>
                  </w:txbxContent>
                </v:textbox>
                <w10:wrap type="square" side="left" anchorx="margin"/>
              </v:roundrect>
            </w:pict>
          </mc:Fallback>
        </mc:AlternateContent>
      </w:r>
      <w:r w:rsidR="00DA3855">
        <w:rPr>
          <w:rFonts w:ascii="Arial" w:hAnsi="Arial" w:cs="Arial"/>
          <w:sz w:val="24"/>
          <w:szCs w:val="24"/>
        </w:rPr>
        <w:t>From a UNECA perspective, it is noted that t</w:t>
      </w:r>
      <w:r w:rsidRPr="009B47EE" w:rsidR="00DA3855">
        <w:rPr>
          <w:rFonts w:ascii="Arial" w:hAnsi="Arial" w:cs="Arial"/>
          <w:sz w:val="24"/>
          <w:szCs w:val="24"/>
        </w:rPr>
        <w:t>he partnership has “made good progress” re</w:t>
      </w:r>
      <w:r w:rsidR="00DA3855">
        <w:rPr>
          <w:rFonts w:ascii="Arial" w:hAnsi="Arial" w:cs="Arial"/>
          <w:sz w:val="24"/>
          <w:szCs w:val="24"/>
        </w:rPr>
        <w:t>garding</w:t>
      </w:r>
      <w:r w:rsidRPr="009B47EE" w:rsidR="00DA3855">
        <w:rPr>
          <w:rFonts w:ascii="Arial" w:hAnsi="Arial" w:cs="Arial"/>
          <w:sz w:val="24"/>
          <w:szCs w:val="24"/>
        </w:rPr>
        <w:t xml:space="preserve"> helping NSOs modernise for 2020 but</w:t>
      </w:r>
      <w:r w:rsidR="00DA3855">
        <w:rPr>
          <w:rFonts w:ascii="Arial" w:hAnsi="Arial" w:cs="Arial"/>
          <w:sz w:val="24"/>
          <w:szCs w:val="24"/>
        </w:rPr>
        <w:t xml:space="preserve"> there is a</w:t>
      </w:r>
      <w:r w:rsidRPr="009B47EE" w:rsidR="00DA3855">
        <w:rPr>
          <w:rFonts w:ascii="Arial" w:hAnsi="Arial" w:cs="Arial"/>
          <w:sz w:val="24"/>
          <w:szCs w:val="24"/>
        </w:rPr>
        <w:t xml:space="preserve"> “need to institutionalise census transformation” for 2030</w:t>
      </w:r>
      <w:r w:rsidR="00DA3855">
        <w:rPr>
          <w:rFonts w:ascii="Arial" w:hAnsi="Arial" w:cs="Arial"/>
          <w:sz w:val="24"/>
          <w:szCs w:val="24"/>
        </w:rPr>
        <w:t>.</w:t>
      </w:r>
    </w:p>
    <w:p w:rsidR="000C100A" w:rsidP="00986E5B" w:rsidRDefault="006F1DE7" w14:paraId="6FF748A2" w14:textId="77777777">
      <w:pPr>
        <w:rPr>
          <w:rFonts w:ascii="Arial" w:hAnsi="Arial" w:cs="Arial"/>
          <w:sz w:val="24"/>
          <w:szCs w:val="24"/>
        </w:rPr>
      </w:pPr>
      <w:r>
        <w:rPr>
          <w:rFonts w:ascii="Arial" w:hAnsi="Arial" w:cs="Arial"/>
          <w:sz w:val="24"/>
          <w:szCs w:val="24"/>
        </w:rPr>
        <w:t>There are e</w:t>
      </w:r>
      <w:r w:rsidRPr="00986E5B" w:rsidR="00986E5B">
        <w:rPr>
          <w:rFonts w:ascii="Arial" w:hAnsi="Arial" w:cs="Arial"/>
          <w:sz w:val="24"/>
          <w:szCs w:val="24"/>
        </w:rPr>
        <w:t>xample</w:t>
      </w:r>
      <w:r>
        <w:rPr>
          <w:rFonts w:ascii="Arial" w:hAnsi="Arial" w:cs="Arial"/>
          <w:sz w:val="24"/>
          <w:szCs w:val="24"/>
        </w:rPr>
        <w:t>s</w:t>
      </w:r>
      <w:r w:rsidRPr="00986E5B" w:rsidR="00986E5B">
        <w:rPr>
          <w:rFonts w:ascii="Arial" w:hAnsi="Arial" w:cs="Arial"/>
          <w:sz w:val="24"/>
          <w:szCs w:val="24"/>
        </w:rPr>
        <w:t xml:space="preserve"> of </w:t>
      </w:r>
      <w:r w:rsidR="00F1004A">
        <w:rPr>
          <w:rFonts w:ascii="Arial" w:hAnsi="Arial" w:cs="Arial"/>
          <w:sz w:val="24"/>
          <w:szCs w:val="24"/>
        </w:rPr>
        <w:t>this work</w:t>
      </w:r>
      <w:r w:rsidR="00217FF4">
        <w:rPr>
          <w:rFonts w:ascii="Arial" w:hAnsi="Arial" w:cs="Arial"/>
          <w:sz w:val="24"/>
          <w:szCs w:val="24"/>
        </w:rPr>
        <w:t xml:space="preserve"> addressing the legacy issue</w:t>
      </w:r>
      <w:r w:rsidR="00B9268D">
        <w:rPr>
          <w:rFonts w:ascii="Arial" w:hAnsi="Arial" w:cs="Arial"/>
          <w:sz w:val="24"/>
          <w:szCs w:val="24"/>
        </w:rPr>
        <w:t>, such as</w:t>
      </w:r>
      <w:r w:rsidR="00F1004A">
        <w:rPr>
          <w:rFonts w:ascii="Arial" w:hAnsi="Arial" w:cs="Arial"/>
          <w:sz w:val="24"/>
          <w:szCs w:val="24"/>
        </w:rPr>
        <w:t xml:space="preserve"> </w:t>
      </w:r>
      <w:r w:rsidRPr="00986E5B" w:rsidR="00986E5B">
        <w:rPr>
          <w:rFonts w:ascii="Arial" w:hAnsi="Arial" w:cs="Arial"/>
          <w:sz w:val="24"/>
          <w:szCs w:val="24"/>
        </w:rPr>
        <w:t xml:space="preserve">the ‘living’ e-Handbook of census lessons and experiences.  This is an on-going piece of </w:t>
      </w:r>
      <w:r w:rsidR="00BC195D">
        <w:rPr>
          <w:rFonts w:ascii="Arial" w:hAnsi="Arial" w:cs="Arial"/>
          <w:sz w:val="24"/>
          <w:szCs w:val="24"/>
        </w:rPr>
        <w:t xml:space="preserve">joint working </w:t>
      </w:r>
      <w:r w:rsidR="00EF52C9">
        <w:rPr>
          <w:rFonts w:ascii="Arial" w:hAnsi="Arial" w:cs="Arial"/>
          <w:sz w:val="24"/>
          <w:szCs w:val="24"/>
        </w:rPr>
        <w:t>with</w:t>
      </w:r>
      <w:r w:rsidR="00BC195D">
        <w:rPr>
          <w:rFonts w:ascii="Arial" w:hAnsi="Arial" w:cs="Arial"/>
          <w:sz w:val="24"/>
          <w:szCs w:val="24"/>
        </w:rPr>
        <w:t xml:space="preserve"> UNECA and </w:t>
      </w:r>
      <w:r w:rsidRPr="00223B12" w:rsidR="00260F4F">
        <w:rPr>
          <w:rFonts w:ascii="Arial" w:hAnsi="Arial" w:cs="Arial"/>
          <w:sz w:val="24"/>
          <w:szCs w:val="24"/>
        </w:rPr>
        <w:t>UNFPA</w:t>
      </w:r>
      <w:r w:rsidRPr="00986E5B" w:rsidR="00986E5B">
        <w:rPr>
          <w:rFonts w:ascii="Arial" w:hAnsi="Arial" w:cs="Arial"/>
          <w:sz w:val="24"/>
          <w:szCs w:val="24"/>
        </w:rPr>
        <w:t xml:space="preserve">. </w:t>
      </w:r>
    </w:p>
    <w:p w:rsidR="009A35C2" w:rsidP="001A5C8B" w:rsidRDefault="005943B9" w14:paraId="77095D2B" w14:textId="34B10281">
      <w:pPr>
        <w:rPr>
          <w:rFonts w:ascii="Arial" w:hAnsi="Arial" w:cs="Arial"/>
          <w:sz w:val="24"/>
          <w:szCs w:val="24"/>
        </w:rPr>
      </w:pPr>
      <w:r>
        <w:rPr>
          <w:rFonts w:ascii="Arial" w:hAnsi="Arial" w:cs="Arial"/>
          <w:sz w:val="24"/>
          <w:szCs w:val="24"/>
        </w:rPr>
        <w:t xml:space="preserve">One </w:t>
      </w:r>
      <w:r w:rsidR="00D6071C">
        <w:rPr>
          <w:rFonts w:ascii="Arial" w:hAnsi="Arial" w:cs="Arial"/>
          <w:sz w:val="24"/>
          <w:szCs w:val="24"/>
        </w:rPr>
        <w:t>initiative that may aid</w:t>
      </w:r>
      <w:r w:rsidR="00CA0EFD">
        <w:rPr>
          <w:rFonts w:ascii="Arial" w:hAnsi="Arial" w:cs="Arial"/>
          <w:sz w:val="24"/>
          <w:szCs w:val="24"/>
        </w:rPr>
        <w:t xml:space="preserve"> legacy</w:t>
      </w:r>
      <w:r w:rsidR="00025292">
        <w:rPr>
          <w:rFonts w:ascii="Arial" w:hAnsi="Arial" w:cs="Arial"/>
          <w:sz w:val="24"/>
          <w:szCs w:val="24"/>
        </w:rPr>
        <w:t>,</w:t>
      </w:r>
      <w:r w:rsidR="00CA0EFD">
        <w:rPr>
          <w:rFonts w:ascii="Arial" w:hAnsi="Arial" w:cs="Arial"/>
          <w:sz w:val="24"/>
          <w:szCs w:val="24"/>
        </w:rPr>
        <w:t xml:space="preserve"> </w:t>
      </w:r>
      <w:r w:rsidR="00D6071C">
        <w:rPr>
          <w:rFonts w:ascii="Arial" w:hAnsi="Arial" w:cs="Arial"/>
          <w:sz w:val="24"/>
          <w:szCs w:val="24"/>
        </w:rPr>
        <w:t>instigated by</w:t>
      </w:r>
      <w:r w:rsidRPr="005F05FC" w:rsidR="002E7665">
        <w:rPr>
          <w:rFonts w:ascii="Arial" w:hAnsi="Arial" w:cs="Arial"/>
          <w:sz w:val="24"/>
          <w:szCs w:val="24"/>
        </w:rPr>
        <w:t xml:space="preserve"> ONS</w:t>
      </w:r>
      <w:r w:rsidR="00025292">
        <w:rPr>
          <w:rFonts w:ascii="Arial" w:hAnsi="Arial" w:cs="Arial"/>
          <w:sz w:val="24"/>
          <w:szCs w:val="24"/>
        </w:rPr>
        <w:t>,</w:t>
      </w:r>
      <w:r w:rsidRPr="005F05FC" w:rsidR="002E7665">
        <w:rPr>
          <w:rFonts w:ascii="Arial" w:hAnsi="Arial" w:cs="Arial"/>
          <w:sz w:val="24"/>
          <w:szCs w:val="24"/>
        </w:rPr>
        <w:t xml:space="preserve"> </w:t>
      </w:r>
      <w:r w:rsidRPr="005F05FC" w:rsidR="00D6071C">
        <w:rPr>
          <w:rFonts w:ascii="Arial" w:hAnsi="Arial" w:cs="Arial"/>
          <w:sz w:val="24"/>
          <w:szCs w:val="24"/>
        </w:rPr>
        <w:t xml:space="preserve">is the </w:t>
      </w:r>
      <w:r w:rsidR="00201372">
        <w:rPr>
          <w:rFonts w:ascii="Arial" w:hAnsi="Arial" w:cs="Arial"/>
          <w:sz w:val="24"/>
          <w:szCs w:val="24"/>
        </w:rPr>
        <w:t xml:space="preserve">ongoing </w:t>
      </w:r>
      <w:r w:rsidRPr="005F05FC" w:rsidR="000C2099">
        <w:rPr>
          <w:rFonts w:ascii="Arial" w:hAnsi="Arial" w:cs="Arial"/>
          <w:sz w:val="24"/>
          <w:szCs w:val="24"/>
        </w:rPr>
        <w:t>discussions</w:t>
      </w:r>
      <w:r w:rsidR="00CB70DD">
        <w:rPr>
          <w:rFonts w:ascii="Arial" w:hAnsi="Arial" w:cs="Arial"/>
          <w:sz w:val="24"/>
          <w:szCs w:val="24"/>
        </w:rPr>
        <w:t xml:space="preserve"> with international development donors/stakeholders</w:t>
      </w:r>
      <w:r w:rsidR="00AE0470">
        <w:rPr>
          <w:rFonts w:ascii="Arial" w:hAnsi="Arial" w:cs="Arial"/>
          <w:sz w:val="24"/>
          <w:szCs w:val="24"/>
        </w:rPr>
        <w:t xml:space="preserve"> to</w:t>
      </w:r>
      <w:r w:rsidRPr="005F05FC" w:rsidR="000C2099">
        <w:rPr>
          <w:rFonts w:ascii="Arial" w:hAnsi="Arial" w:cs="Arial"/>
          <w:sz w:val="24"/>
          <w:szCs w:val="24"/>
        </w:rPr>
        <w:t xml:space="preserve"> </w:t>
      </w:r>
      <w:r w:rsidR="00902309">
        <w:rPr>
          <w:rFonts w:ascii="Arial" w:hAnsi="Arial" w:cs="Arial"/>
          <w:sz w:val="24"/>
          <w:szCs w:val="24"/>
        </w:rPr>
        <w:t>“</w:t>
      </w:r>
      <w:r w:rsidRPr="005F05FC" w:rsidR="002E7665">
        <w:rPr>
          <w:rFonts w:ascii="Arial" w:hAnsi="Arial" w:cs="Arial"/>
          <w:sz w:val="24"/>
          <w:szCs w:val="24"/>
        </w:rPr>
        <w:t>understand what each other is doing</w:t>
      </w:r>
      <w:r w:rsidRPr="005F05FC" w:rsidR="00006D35">
        <w:rPr>
          <w:rFonts w:ascii="Arial" w:hAnsi="Arial" w:cs="Arial"/>
          <w:sz w:val="24"/>
          <w:szCs w:val="24"/>
        </w:rPr>
        <w:t xml:space="preserve">, and </w:t>
      </w:r>
      <w:r w:rsidRPr="005F05FC" w:rsidR="002E7665">
        <w:rPr>
          <w:rFonts w:ascii="Arial" w:hAnsi="Arial" w:cs="Arial"/>
          <w:sz w:val="24"/>
          <w:szCs w:val="24"/>
        </w:rPr>
        <w:t>explor</w:t>
      </w:r>
      <w:r w:rsidRPr="005F05FC" w:rsidR="00006D35">
        <w:rPr>
          <w:rFonts w:ascii="Arial" w:hAnsi="Arial" w:cs="Arial"/>
          <w:sz w:val="24"/>
          <w:szCs w:val="24"/>
        </w:rPr>
        <w:t>e</w:t>
      </w:r>
      <w:r w:rsidRPr="005F05FC" w:rsidR="002E7665">
        <w:rPr>
          <w:rFonts w:ascii="Arial" w:hAnsi="Arial" w:cs="Arial"/>
          <w:sz w:val="24"/>
          <w:szCs w:val="24"/>
        </w:rPr>
        <w:t xml:space="preserve"> possibilities for working together to develop and contribute to a coordinated programme of work to develop statistical leadership skills in Africa</w:t>
      </w:r>
      <w:r w:rsidRPr="005F05FC" w:rsidR="00006D35">
        <w:rPr>
          <w:rFonts w:ascii="Arial" w:hAnsi="Arial" w:cs="Arial"/>
          <w:sz w:val="24"/>
          <w:szCs w:val="24"/>
        </w:rPr>
        <w:t xml:space="preserve">, which has the potential </w:t>
      </w:r>
      <w:r w:rsidR="00917B7A">
        <w:rPr>
          <w:rFonts w:ascii="Arial" w:hAnsi="Arial" w:cs="Arial"/>
          <w:sz w:val="24"/>
          <w:szCs w:val="24"/>
        </w:rPr>
        <w:t xml:space="preserve">to </w:t>
      </w:r>
      <w:r w:rsidRPr="005F05FC" w:rsidR="005F05FC">
        <w:rPr>
          <w:rFonts w:ascii="Arial" w:hAnsi="Arial" w:cs="Arial"/>
          <w:sz w:val="24"/>
          <w:szCs w:val="24"/>
        </w:rPr>
        <w:t>generate</w:t>
      </w:r>
      <w:r w:rsidRPr="005F05FC" w:rsidR="002E7665">
        <w:rPr>
          <w:rFonts w:ascii="Arial" w:hAnsi="Arial" w:cs="Arial"/>
          <w:sz w:val="24"/>
          <w:szCs w:val="24"/>
        </w:rPr>
        <w:t xml:space="preserve"> benefits, such as reduced costs through reduced duplication, creating a common language, the sharing of best practice, and complementing areas of expertise to enhance the learning experience</w:t>
      </w:r>
      <w:r w:rsidR="00B93D88">
        <w:rPr>
          <w:rFonts w:ascii="Arial" w:hAnsi="Arial" w:cs="Arial"/>
          <w:sz w:val="24"/>
          <w:szCs w:val="24"/>
        </w:rPr>
        <w:t>”</w:t>
      </w:r>
      <w:r w:rsidRPr="005F05FC" w:rsidR="009A35C2">
        <w:rPr>
          <w:rFonts w:ascii="Arial" w:hAnsi="Arial" w:cs="Arial"/>
          <w:sz w:val="24"/>
          <w:szCs w:val="24"/>
        </w:rPr>
        <w:t>.</w:t>
      </w:r>
      <w:r w:rsidRPr="005F05FC" w:rsidR="00B90ADB">
        <w:rPr>
          <w:rFonts w:ascii="Arial" w:hAnsi="Arial" w:cs="Arial"/>
          <w:sz w:val="24"/>
          <w:szCs w:val="24"/>
        </w:rPr>
        <w:t xml:space="preserve"> [CS1]</w:t>
      </w:r>
    </w:p>
    <w:p w:rsidR="00CA0EFD" w:rsidP="001A5C8B" w:rsidRDefault="00D44BC2" w14:paraId="027C1264" w14:textId="252BD644">
      <w:pPr>
        <w:rPr>
          <w:rFonts w:ascii="Arial" w:hAnsi="Arial" w:cs="Arial"/>
          <w:sz w:val="24"/>
          <w:szCs w:val="24"/>
        </w:rPr>
      </w:pPr>
      <w:r>
        <w:rPr>
          <w:rFonts w:ascii="Arial" w:hAnsi="Arial" w:cs="Arial"/>
          <w:sz w:val="24"/>
          <w:szCs w:val="24"/>
        </w:rPr>
        <w:t>It is worth being mindful that t</w:t>
      </w:r>
      <w:r w:rsidRPr="001C71D3" w:rsidR="001C71D3">
        <w:rPr>
          <w:rFonts w:ascii="Arial" w:hAnsi="Arial" w:cs="Arial"/>
          <w:sz w:val="24"/>
          <w:szCs w:val="24"/>
        </w:rPr>
        <w:t xml:space="preserve">o date, </w:t>
      </w:r>
      <w:r w:rsidR="00B93D88">
        <w:rPr>
          <w:rFonts w:ascii="Arial" w:hAnsi="Arial" w:cs="Arial"/>
          <w:sz w:val="24"/>
          <w:szCs w:val="24"/>
        </w:rPr>
        <w:t>“</w:t>
      </w:r>
      <w:r w:rsidRPr="00D801C5" w:rsidR="001C71D3">
        <w:rPr>
          <w:rFonts w:ascii="Arial" w:hAnsi="Arial" w:cs="Arial"/>
          <w:b/>
          <w:bCs/>
          <w:sz w:val="24"/>
          <w:szCs w:val="24"/>
        </w:rPr>
        <w:t>the ECA/ONS partnership has directly assisted 10 countries with their census preparations; and the partnership’s work to share lessons and experiences has reached well over 20 countries</w:t>
      </w:r>
      <w:r w:rsidR="00B93D88">
        <w:rPr>
          <w:rFonts w:ascii="Arial" w:hAnsi="Arial" w:cs="Arial"/>
          <w:sz w:val="24"/>
          <w:szCs w:val="24"/>
        </w:rPr>
        <w:t>”</w:t>
      </w:r>
      <w:r w:rsidR="00A15D2A">
        <w:rPr>
          <w:rFonts w:ascii="Arial" w:hAnsi="Arial" w:cs="Arial"/>
          <w:sz w:val="24"/>
          <w:szCs w:val="24"/>
        </w:rPr>
        <w:t xml:space="preserve">, which for a relatively small programme is </w:t>
      </w:r>
      <w:r w:rsidR="00191094">
        <w:rPr>
          <w:rFonts w:ascii="Arial" w:hAnsi="Arial" w:cs="Arial"/>
          <w:sz w:val="24"/>
          <w:szCs w:val="24"/>
        </w:rPr>
        <w:t>commendable</w:t>
      </w:r>
      <w:r w:rsidRPr="001C71D3" w:rsidR="001C71D3">
        <w:rPr>
          <w:rFonts w:ascii="Arial" w:hAnsi="Arial" w:cs="Arial"/>
          <w:sz w:val="24"/>
          <w:szCs w:val="24"/>
        </w:rPr>
        <w:t xml:space="preserve">. </w:t>
      </w:r>
      <w:r w:rsidR="00902309">
        <w:rPr>
          <w:rFonts w:ascii="Arial" w:hAnsi="Arial" w:cs="Arial"/>
          <w:sz w:val="24"/>
          <w:szCs w:val="24"/>
        </w:rPr>
        <w:t>[CS</w:t>
      </w:r>
      <w:r w:rsidR="003A5E3C">
        <w:rPr>
          <w:rFonts w:ascii="Arial" w:hAnsi="Arial" w:cs="Arial"/>
          <w:sz w:val="24"/>
          <w:szCs w:val="24"/>
        </w:rPr>
        <w:t>4</w:t>
      </w:r>
      <w:r w:rsidR="00902309">
        <w:rPr>
          <w:rFonts w:ascii="Arial" w:hAnsi="Arial" w:cs="Arial"/>
          <w:sz w:val="24"/>
          <w:szCs w:val="24"/>
        </w:rPr>
        <w:t>]</w:t>
      </w:r>
      <w:r w:rsidRPr="001C71D3" w:rsidR="001C71D3">
        <w:rPr>
          <w:rFonts w:ascii="Arial" w:hAnsi="Arial" w:cs="Arial"/>
          <w:sz w:val="24"/>
          <w:szCs w:val="24"/>
        </w:rPr>
        <w:t xml:space="preserve"> </w:t>
      </w:r>
    </w:p>
    <w:p w:rsidR="00566D03" w:rsidP="001A5C8B" w:rsidRDefault="00566D03" w14:paraId="39F7BC3D" w14:textId="77777777">
      <w:pPr>
        <w:rPr>
          <w:rFonts w:ascii="Arial" w:hAnsi="Arial" w:cs="Arial"/>
          <w:b/>
          <w:bCs/>
          <w:sz w:val="24"/>
          <w:szCs w:val="24"/>
        </w:rPr>
      </w:pPr>
    </w:p>
    <w:p w:rsidRPr="0092270C" w:rsidR="009B089D" w:rsidP="009B089D" w:rsidRDefault="00DF6569" w14:paraId="7785043E" w14:textId="4A8C1EA4">
      <w:pPr>
        <w:rPr>
          <w:rFonts w:ascii="Arial" w:hAnsi="Arial" w:cs="Arial"/>
          <w:i/>
          <w:iCs/>
          <w:sz w:val="24"/>
          <w:szCs w:val="24"/>
        </w:rPr>
      </w:pPr>
      <w:r>
        <w:rPr>
          <w:rFonts w:ascii="Arial" w:hAnsi="Arial" w:cs="Arial"/>
          <w:i/>
          <w:iCs/>
          <w:sz w:val="24"/>
          <w:szCs w:val="24"/>
        </w:rPr>
        <w:t>Recommendations</w:t>
      </w:r>
      <w:r w:rsidRPr="0092270C" w:rsidR="009B089D">
        <w:rPr>
          <w:rFonts w:ascii="Arial" w:hAnsi="Arial" w:cs="Arial"/>
          <w:i/>
          <w:iCs/>
          <w:sz w:val="24"/>
          <w:szCs w:val="24"/>
        </w:rPr>
        <w:t>:</w:t>
      </w:r>
    </w:p>
    <w:p w:rsidR="008D66D4" w:rsidP="008D66D4" w:rsidRDefault="008D66D4" w14:paraId="30371744" w14:textId="77777777">
      <w:pPr>
        <w:rPr>
          <w:rFonts w:ascii="Arial" w:hAnsi="Arial" w:cs="Arial"/>
          <w:sz w:val="24"/>
          <w:szCs w:val="24"/>
        </w:rPr>
      </w:pPr>
      <w:r w:rsidRPr="00124817">
        <w:rPr>
          <w:rFonts w:ascii="Arial" w:hAnsi="Arial" w:cs="Arial"/>
          <w:sz w:val="24"/>
          <w:szCs w:val="24"/>
        </w:rPr>
        <w:t>ONS is “filling a wide gap” with respect to technical assistance, so</w:t>
      </w:r>
      <w:r>
        <w:rPr>
          <w:rFonts w:ascii="Arial" w:hAnsi="Arial" w:cs="Arial"/>
          <w:sz w:val="24"/>
          <w:szCs w:val="24"/>
        </w:rPr>
        <w:t xml:space="preserve"> recommend developing a legacy plan that details the sha</w:t>
      </w:r>
      <w:r w:rsidRPr="006C7AB0">
        <w:rPr>
          <w:rFonts w:ascii="Arial" w:hAnsi="Arial" w:cs="Arial"/>
          <w:sz w:val="24"/>
          <w:szCs w:val="24"/>
        </w:rPr>
        <w:t xml:space="preserve">red </w:t>
      </w:r>
      <w:r w:rsidRPr="00A363AD">
        <w:rPr>
          <w:rFonts w:ascii="Arial" w:hAnsi="Arial" w:cs="Arial"/>
          <w:sz w:val="24"/>
          <w:szCs w:val="24"/>
        </w:rPr>
        <w:t xml:space="preserve">vision </w:t>
      </w:r>
      <w:r>
        <w:rPr>
          <w:rFonts w:ascii="Arial" w:hAnsi="Arial" w:cs="Arial"/>
          <w:sz w:val="24"/>
          <w:szCs w:val="24"/>
        </w:rPr>
        <w:t xml:space="preserve">and </w:t>
      </w:r>
      <w:r w:rsidRPr="006C7AB0">
        <w:rPr>
          <w:rFonts w:ascii="Arial" w:hAnsi="Arial" w:cs="Arial"/>
          <w:sz w:val="24"/>
          <w:szCs w:val="24"/>
        </w:rPr>
        <w:t>objectives to secure a legacy from th</w:t>
      </w:r>
      <w:r>
        <w:rPr>
          <w:rFonts w:ascii="Arial" w:hAnsi="Arial" w:cs="Arial"/>
          <w:sz w:val="24"/>
          <w:szCs w:val="24"/>
        </w:rPr>
        <w:t>is programme</w:t>
      </w:r>
      <w:r w:rsidRPr="006C7AB0">
        <w:rPr>
          <w:rFonts w:ascii="Arial" w:hAnsi="Arial" w:cs="Arial"/>
          <w:sz w:val="24"/>
          <w:szCs w:val="24"/>
        </w:rPr>
        <w:t>.</w:t>
      </w:r>
      <w:r w:rsidRPr="00124817">
        <w:rPr>
          <w:rFonts w:ascii="Arial" w:hAnsi="Arial" w:cs="Arial"/>
          <w:sz w:val="24"/>
          <w:szCs w:val="24"/>
        </w:rPr>
        <w:t xml:space="preserve"> </w:t>
      </w:r>
    </w:p>
    <w:p w:rsidRPr="009B089D" w:rsidR="008E5672" w:rsidP="008E5672" w:rsidRDefault="008E5672" w14:paraId="296DF021" w14:textId="77777777">
      <w:pPr>
        <w:rPr>
          <w:rFonts w:ascii="Arial" w:hAnsi="Arial" w:cs="Arial"/>
          <w:sz w:val="24"/>
          <w:szCs w:val="24"/>
        </w:rPr>
      </w:pPr>
      <w:r>
        <w:rPr>
          <w:rFonts w:ascii="Arial" w:hAnsi="Arial" w:cs="Arial"/>
          <w:sz w:val="24"/>
          <w:szCs w:val="24"/>
        </w:rPr>
        <w:t xml:space="preserve">Consider </w:t>
      </w:r>
      <w:r w:rsidRPr="009B089D">
        <w:rPr>
          <w:rFonts w:ascii="Arial" w:hAnsi="Arial" w:cs="Arial"/>
          <w:sz w:val="24"/>
          <w:szCs w:val="24"/>
        </w:rPr>
        <w:t xml:space="preserve">framing </w:t>
      </w:r>
      <w:r>
        <w:rPr>
          <w:rFonts w:ascii="Arial" w:hAnsi="Arial" w:cs="Arial"/>
          <w:sz w:val="24"/>
          <w:szCs w:val="24"/>
        </w:rPr>
        <w:t>the</w:t>
      </w:r>
      <w:r w:rsidRPr="009B089D">
        <w:rPr>
          <w:rFonts w:ascii="Arial" w:hAnsi="Arial" w:cs="Arial"/>
          <w:sz w:val="24"/>
          <w:szCs w:val="24"/>
        </w:rPr>
        <w:t xml:space="preserve"> </w:t>
      </w:r>
      <w:r>
        <w:rPr>
          <w:rFonts w:ascii="Arial" w:hAnsi="Arial" w:cs="Arial"/>
          <w:sz w:val="24"/>
          <w:szCs w:val="24"/>
        </w:rPr>
        <w:t xml:space="preserve">knowledge transfer documents </w:t>
      </w:r>
      <w:r w:rsidRPr="009B089D">
        <w:rPr>
          <w:rFonts w:ascii="Arial" w:hAnsi="Arial" w:cs="Arial"/>
          <w:sz w:val="24"/>
          <w:szCs w:val="24"/>
        </w:rPr>
        <w:t xml:space="preserve">as legacy </w:t>
      </w:r>
      <w:r>
        <w:rPr>
          <w:rFonts w:ascii="Arial" w:hAnsi="Arial" w:cs="Arial"/>
          <w:sz w:val="24"/>
          <w:szCs w:val="24"/>
        </w:rPr>
        <w:t xml:space="preserve">pieces for example the </w:t>
      </w:r>
      <w:r w:rsidRPr="00986E5B">
        <w:rPr>
          <w:rFonts w:ascii="Arial" w:hAnsi="Arial" w:cs="Arial"/>
          <w:sz w:val="24"/>
          <w:szCs w:val="24"/>
        </w:rPr>
        <w:t>‘living’ e-Handbook of census lessons and experiences</w:t>
      </w:r>
      <w:r>
        <w:rPr>
          <w:rFonts w:ascii="Arial" w:hAnsi="Arial" w:cs="Arial"/>
          <w:sz w:val="24"/>
          <w:szCs w:val="24"/>
        </w:rPr>
        <w:t>.</w:t>
      </w:r>
    </w:p>
    <w:p w:rsidR="00A23F45" w:rsidP="00DF6E6F" w:rsidRDefault="0033279F" w14:paraId="53667115" w14:textId="72B9F448">
      <w:pPr>
        <w:rPr>
          <w:rFonts w:ascii="Arial" w:hAnsi="Arial" w:cs="Arial"/>
          <w:sz w:val="24"/>
          <w:szCs w:val="24"/>
        </w:rPr>
      </w:pPr>
      <w:r>
        <w:rPr>
          <w:rFonts w:ascii="Arial" w:hAnsi="Arial" w:cs="Arial"/>
          <w:sz w:val="24"/>
          <w:szCs w:val="24"/>
        </w:rPr>
        <w:t>It is recommended that an assessment of what success looks like for each partner country is conducted and th</w:t>
      </w:r>
      <w:r w:rsidR="007E4AE0">
        <w:rPr>
          <w:rFonts w:ascii="Arial" w:hAnsi="Arial" w:cs="Arial"/>
          <w:sz w:val="24"/>
          <w:szCs w:val="24"/>
        </w:rPr>
        <w:t>es</w:t>
      </w:r>
      <w:r>
        <w:rPr>
          <w:rFonts w:ascii="Arial" w:hAnsi="Arial" w:cs="Arial"/>
          <w:sz w:val="24"/>
          <w:szCs w:val="24"/>
        </w:rPr>
        <w:t xml:space="preserve">e findings are used to sense check if resources are allocated to optimise </w:t>
      </w:r>
      <w:r w:rsidR="00796474">
        <w:rPr>
          <w:rFonts w:ascii="Arial" w:hAnsi="Arial" w:cs="Arial"/>
          <w:sz w:val="24"/>
          <w:szCs w:val="24"/>
        </w:rPr>
        <w:t xml:space="preserve">the </w:t>
      </w:r>
      <w:r w:rsidR="00B52FC2">
        <w:rPr>
          <w:rFonts w:ascii="Arial" w:hAnsi="Arial" w:cs="Arial"/>
          <w:sz w:val="24"/>
          <w:szCs w:val="24"/>
        </w:rPr>
        <w:t xml:space="preserve">programme’s </w:t>
      </w:r>
      <w:r w:rsidR="00796474">
        <w:rPr>
          <w:rFonts w:ascii="Arial" w:hAnsi="Arial" w:cs="Arial"/>
          <w:sz w:val="24"/>
          <w:szCs w:val="24"/>
        </w:rPr>
        <w:t>legacy</w:t>
      </w:r>
      <w:r>
        <w:rPr>
          <w:rFonts w:ascii="Arial" w:hAnsi="Arial" w:cs="Arial"/>
          <w:sz w:val="24"/>
          <w:szCs w:val="24"/>
        </w:rPr>
        <w:t xml:space="preserve">, </w:t>
      </w:r>
      <w:r w:rsidR="005F05D7">
        <w:rPr>
          <w:rFonts w:ascii="Arial" w:hAnsi="Arial" w:cs="Arial"/>
          <w:sz w:val="24"/>
          <w:szCs w:val="24"/>
        </w:rPr>
        <w:t>given three points: 1. c</w:t>
      </w:r>
      <w:r w:rsidRPr="009B089D" w:rsidR="00917381">
        <w:rPr>
          <w:rFonts w:ascii="Arial" w:hAnsi="Arial" w:cs="Arial"/>
          <w:sz w:val="24"/>
          <w:szCs w:val="24"/>
        </w:rPr>
        <w:t>hange management</w:t>
      </w:r>
      <w:r w:rsidR="00917381">
        <w:rPr>
          <w:rFonts w:ascii="Arial" w:hAnsi="Arial" w:cs="Arial"/>
          <w:sz w:val="24"/>
          <w:szCs w:val="24"/>
        </w:rPr>
        <w:t xml:space="preserve"> </w:t>
      </w:r>
      <w:r w:rsidR="003C6210">
        <w:rPr>
          <w:rFonts w:ascii="Arial" w:hAnsi="Arial" w:cs="Arial"/>
          <w:sz w:val="24"/>
          <w:szCs w:val="24"/>
        </w:rPr>
        <w:t>is</w:t>
      </w:r>
      <w:r w:rsidR="00917381">
        <w:rPr>
          <w:rFonts w:ascii="Arial" w:hAnsi="Arial" w:cs="Arial"/>
          <w:sz w:val="24"/>
          <w:szCs w:val="24"/>
        </w:rPr>
        <w:t xml:space="preserve"> challenging</w:t>
      </w:r>
      <w:r w:rsidR="005F05D7">
        <w:rPr>
          <w:rFonts w:ascii="Arial" w:hAnsi="Arial" w:cs="Arial"/>
          <w:sz w:val="24"/>
          <w:szCs w:val="24"/>
        </w:rPr>
        <w:t>; 2.</w:t>
      </w:r>
      <w:r w:rsidR="00FB2A7F">
        <w:rPr>
          <w:rFonts w:ascii="Arial" w:hAnsi="Arial" w:cs="Arial"/>
          <w:sz w:val="24"/>
          <w:szCs w:val="24"/>
        </w:rPr>
        <w:t xml:space="preserve"> </w:t>
      </w:r>
      <w:r w:rsidR="004A29FE">
        <w:rPr>
          <w:rFonts w:ascii="Arial" w:hAnsi="Arial" w:cs="Arial"/>
          <w:sz w:val="24"/>
          <w:szCs w:val="24"/>
        </w:rPr>
        <w:t xml:space="preserve">the appetite for change and </w:t>
      </w:r>
      <w:r w:rsidR="00FB2A7F">
        <w:rPr>
          <w:rFonts w:ascii="Arial" w:hAnsi="Arial" w:cs="Arial"/>
          <w:sz w:val="24"/>
          <w:szCs w:val="24"/>
        </w:rPr>
        <w:t>t</w:t>
      </w:r>
      <w:r w:rsidR="00E00206">
        <w:rPr>
          <w:rFonts w:ascii="Arial" w:hAnsi="Arial" w:cs="Arial"/>
          <w:sz w:val="24"/>
          <w:szCs w:val="24"/>
        </w:rPr>
        <w:t xml:space="preserve">he </w:t>
      </w:r>
      <w:r w:rsidR="00FB2A7F">
        <w:rPr>
          <w:rFonts w:ascii="Arial" w:hAnsi="Arial" w:cs="Arial"/>
          <w:sz w:val="24"/>
          <w:szCs w:val="24"/>
        </w:rPr>
        <w:t>pace of</w:t>
      </w:r>
      <w:r w:rsidR="00917381">
        <w:rPr>
          <w:rFonts w:ascii="Arial" w:hAnsi="Arial" w:cs="Arial"/>
          <w:sz w:val="24"/>
          <w:szCs w:val="24"/>
        </w:rPr>
        <w:t xml:space="preserve"> adopt</w:t>
      </w:r>
      <w:r w:rsidR="00FB2A7F">
        <w:rPr>
          <w:rFonts w:ascii="Arial" w:hAnsi="Arial" w:cs="Arial"/>
          <w:sz w:val="24"/>
          <w:szCs w:val="24"/>
        </w:rPr>
        <w:t>ion</w:t>
      </w:r>
      <w:r w:rsidR="00C83EF2">
        <w:rPr>
          <w:rFonts w:ascii="Arial" w:hAnsi="Arial" w:cs="Arial"/>
          <w:sz w:val="24"/>
          <w:szCs w:val="24"/>
        </w:rPr>
        <w:t xml:space="preserve"> </w:t>
      </w:r>
      <w:r w:rsidR="00FB2A7F">
        <w:rPr>
          <w:rFonts w:ascii="Arial" w:hAnsi="Arial" w:cs="Arial"/>
          <w:sz w:val="24"/>
          <w:szCs w:val="24"/>
        </w:rPr>
        <w:t>var</w:t>
      </w:r>
      <w:r w:rsidR="00675ABA">
        <w:rPr>
          <w:rFonts w:ascii="Arial" w:hAnsi="Arial" w:cs="Arial"/>
          <w:sz w:val="24"/>
          <w:szCs w:val="24"/>
        </w:rPr>
        <w:t>y</w:t>
      </w:r>
      <w:r w:rsidR="007361F1">
        <w:rPr>
          <w:rFonts w:ascii="Arial" w:hAnsi="Arial" w:cs="Arial"/>
          <w:sz w:val="24"/>
          <w:szCs w:val="24"/>
        </w:rPr>
        <w:t xml:space="preserve"> across organisations</w:t>
      </w:r>
      <w:r w:rsidR="00FB2A7F">
        <w:rPr>
          <w:rStyle w:val="FootnoteReference"/>
          <w:rFonts w:ascii="Arial" w:hAnsi="Arial" w:cs="Arial"/>
          <w:sz w:val="24"/>
          <w:szCs w:val="24"/>
        </w:rPr>
        <w:footnoteReference w:id="8"/>
      </w:r>
      <w:r w:rsidR="005F05D7">
        <w:rPr>
          <w:rFonts w:ascii="Arial" w:hAnsi="Arial" w:cs="Arial"/>
          <w:sz w:val="24"/>
          <w:szCs w:val="24"/>
        </w:rPr>
        <w:t>;</w:t>
      </w:r>
      <w:r w:rsidR="00175A24">
        <w:rPr>
          <w:rFonts w:ascii="Arial" w:hAnsi="Arial" w:cs="Arial"/>
          <w:sz w:val="24"/>
          <w:szCs w:val="24"/>
        </w:rPr>
        <w:t xml:space="preserve"> and </w:t>
      </w:r>
      <w:r w:rsidR="005F05D7">
        <w:rPr>
          <w:rFonts w:ascii="Arial" w:hAnsi="Arial" w:cs="Arial"/>
          <w:sz w:val="24"/>
          <w:szCs w:val="24"/>
        </w:rPr>
        <w:t xml:space="preserve">3. </w:t>
      </w:r>
      <w:r w:rsidR="00887D7A">
        <w:rPr>
          <w:rFonts w:ascii="Arial" w:hAnsi="Arial" w:cs="Arial"/>
          <w:sz w:val="24"/>
          <w:szCs w:val="24"/>
        </w:rPr>
        <w:t>t</w:t>
      </w:r>
      <w:r w:rsidR="009A752D">
        <w:rPr>
          <w:rFonts w:ascii="Arial" w:hAnsi="Arial" w:cs="Arial"/>
          <w:sz w:val="24"/>
          <w:szCs w:val="24"/>
        </w:rPr>
        <w:t xml:space="preserve">he likelihood of </w:t>
      </w:r>
      <w:r w:rsidR="007D56FD">
        <w:rPr>
          <w:rFonts w:ascii="Arial" w:hAnsi="Arial" w:cs="Arial"/>
          <w:sz w:val="24"/>
          <w:szCs w:val="24"/>
        </w:rPr>
        <w:t>i</w:t>
      </w:r>
      <w:r w:rsidRPr="009B089D" w:rsidR="00B05BBA">
        <w:rPr>
          <w:rFonts w:ascii="Arial" w:hAnsi="Arial" w:cs="Arial"/>
          <w:sz w:val="24"/>
          <w:szCs w:val="24"/>
        </w:rPr>
        <w:t>nstitutionalising the learning and embedding the new practices into the NSOs’ business as usual</w:t>
      </w:r>
      <w:r w:rsidR="008C6A66">
        <w:rPr>
          <w:rFonts w:ascii="Arial" w:hAnsi="Arial" w:cs="Arial"/>
          <w:sz w:val="24"/>
          <w:szCs w:val="24"/>
        </w:rPr>
        <w:t>.</w:t>
      </w:r>
    </w:p>
    <w:p w:rsidR="009B089D" w:rsidP="009B089D" w:rsidRDefault="007E2C0E" w14:paraId="2F216FB0" w14:textId="4D486369">
      <w:pPr>
        <w:rPr>
          <w:rFonts w:ascii="Arial" w:hAnsi="Arial" w:cs="Arial"/>
          <w:sz w:val="24"/>
          <w:szCs w:val="24"/>
        </w:rPr>
      </w:pPr>
      <w:r>
        <w:rPr>
          <w:rFonts w:ascii="Arial" w:hAnsi="Arial" w:cs="Arial"/>
          <w:sz w:val="24"/>
          <w:szCs w:val="24"/>
        </w:rPr>
        <w:t>With respect to building capacity, j</w:t>
      </w:r>
      <w:r w:rsidRPr="009B089D" w:rsidR="009B089D">
        <w:rPr>
          <w:rFonts w:ascii="Arial" w:hAnsi="Arial" w:cs="Arial"/>
          <w:sz w:val="24"/>
          <w:szCs w:val="24"/>
        </w:rPr>
        <w:t xml:space="preserve">oining up with other </w:t>
      </w:r>
      <w:r w:rsidRPr="00A74A33" w:rsidR="00A74A33">
        <w:rPr>
          <w:rFonts w:ascii="Arial" w:hAnsi="Arial" w:cs="Arial"/>
          <w:sz w:val="24"/>
          <w:szCs w:val="24"/>
        </w:rPr>
        <w:t>international development donor</w:t>
      </w:r>
      <w:r w:rsidR="00A74A33">
        <w:rPr>
          <w:rFonts w:ascii="Arial" w:hAnsi="Arial" w:cs="Arial"/>
          <w:sz w:val="24"/>
          <w:szCs w:val="24"/>
        </w:rPr>
        <w:t>s</w:t>
      </w:r>
      <w:r w:rsidRPr="00A74A33" w:rsidR="00A74A33">
        <w:rPr>
          <w:rFonts w:ascii="Arial" w:hAnsi="Arial" w:cs="Arial"/>
          <w:sz w:val="24"/>
          <w:szCs w:val="24"/>
        </w:rPr>
        <w:t>/stakeholder</w:t>
      </w:r>
      <w:r>
        <w:rPr>
          <w:rFonts w:ascii="Arial" w:hAnsi="Arial" w:cs="Arial"/>
          <w:sz w:val="24"/>
          <w:szCs w:val="24"/>
        </w:rPr>
        <w:t>s</w:t>
      </w:r>
      <w:r w:rsidR="00122AE8">
        <w:rPr>
          <w:rFonts w:ascii="Arial" w:hAnsi="Arial" w:cs="Arial"/>
          <w:sz w:val="24"/>
          <w:szCs w:val="24"/>
        </w:rPr>
        <w:t xml:space="preserve"> that are active in this field</w:t>
      </w:r>
      <w:r>
        <w:rPr>
          <w:rFonts w:ascii="Arial" w:hAnsi="Arial" w:cs="Arial"/>
          <w:sz w:val="24"/>
          <w:szCs w:val="24"/>
        </w:rPr>
        <w:t xml:space="preserve"> </w:t>
      </w:r>
      <w:r w:rsidR="00FA1D4B">
        <w:rPr>
          <w:rFonts w:ascii="Arial" w:hAnsi="Arial" w:cs="Arial"/>
          <w:sz w:val="24"/>
          <w:szCs w:val="24"/>
        </w:rPr>
        <w:t xml:space="preserve">and geography </w:t>
      </w:r>
      <w:r>
        <w:rPr>
          <w:rFonts w:ascii="Arial" w:hAnsi="Arial" w:cs="Arial"/>
          <w:sz w:val="24"/>
          <w:szCs w:val="24"/>
        </w:rPr>
        <w:t>to</w:t>
      </w:r>
      <w:r w:rsidRPr="00A74A33" w:rsidR="00A74A33">
        <w:rPr>
          <w:rFonts w:ascii="Arial" w:hAnsi="Arial" w:cs="Arial"/>
          <w:sz w:val="24"/>
          <w:szCs w:val="24"/>
        </w:rPr>
        <w:t xml:space="preserve"> coordinat</w:t>
      </w:r>
      <w:r>
        <w:rPr>
          <w:rFonts w:ascii="Arial" w:hAnsi="Arial" w:cs="Arial"/>
          <w:sz w:val="24"/>
          <w:szCs w:val="24"/>
        </w:rPr>
        <w:t>e</w:t>
      </w:r>
      <w:r w:rsidRPr="00A74A33" w:rsidR="00A74A33">
        <w:rPr>
          <w:rFonts w:ascii="Arial" w:hAnsi="Arial" w:cs="Arial"/>
          <w:sz w:val="24"/>
          <w:szCs w:val="24"/>
        </w:rPr>
        <w:t xml:space="preserve"> practices </w:t>
      </w:r>
      <w:r w:rsidR="00122AE8">
        <w:rPr>
          <w:rFonts w:ascii="Arial" w:hAnsi="Arial" w:cs="Arial"/>
          <w:sz w:val="24"/>
          <w:szCs w:val="24"/>
        </w:rPr>
        <w:t>and delivery</w:t>
      </w:r>
      <w:r w:rsidR="008D5968">
        <w:rPr>
          <w:rFonts w:ascii="Arial" w:hAnsi="Arial" w:cs="Arial"/>
          <w:sz w:val="24"/>
          <w:szCs w:val="24"/>
        </w:rPr>
        <w:t>,</w:t>
      </w:r>
      <w:r w:rsidR="0022192E">
        <w:rPr>
          <w:rFonts w:ascii="Arial" w:hAnsi="Arial" w:cs="Arial"/>
          <w:sz w:val="24"/>
          <w:szCs w:val="24"/>
        </w:rPr>
        <w:t xml:space="preserve"> </w:t>
      </w:r>
      <w:r w:rsidR="004E5C3F">
        <w:rPr>
          <w:rFonts w:ascii="Arial" w:hAnsi="Arial" w:cs="Arial"/>
          <w:sz w:val="24"/>
          <w:szCs w:val="24"/>
        </w:rPr>
        <w:t xml:space="preserve">ought to </w:t>
      </w:r>
      <w:r w:rsidR="00415893">
        <w:rPr>
          <w:rFonts w:ascii="Arial" w:hAnsi="Arial" w:cs="Arial"/>
          <w:sz w:val="24"/>
          <w:szCs w:val="24"/>
        </w:rPr>
        <w:t>generate a</w:t>
      </w:r>
      <w:r w:rsidR="00D907EC">
        <w:rPr>
          <w:rFonts w:ascii="Arial" w:hAnsi="Arial" w:cs="Arial"/>
          <w:sz w:val="24"/>
          <w:szCs w:val="24"/>
        </w:rPr>
        <w:t xml:space="preserve"> greater impact</w:t>
      </w:r>
      <w:r w:rsidR="00A8136D">
        <w:rPr>
          <w:rFonts w:ascii="Arial" w:hAnsi="Arial" w:cs="Arial"/>
          <w:sz w:val="24"/>
          <w:szCs w:val="24"/>
        </w:rPr>
        <w:t xml:space="preserve"> for NSO</w:t>
      </w:r>
      <w:r w:rsidR="008D5968">
        <w:rPr>
          <w:rFonts w:ascii="Arial" w:hAnsi="Arial" w:cs="Arial"/>
          <w:sz w:val="24"/>
          <w:szCs w:val="24"/>
        </w:rPr>
        <w:t>s</w:t>
      </w:r>
      <w:r w:rsidR="00A8136D">
        <w:rPr>
          <w:rFonts w:ascii="Arial" w:hAnsi="Arial" w:cs="Arial"/>
          <w:sz w:val="24"/>
          <w:szCs w:val="24"/>
        </w:rPr>
        <w:t>.</w:t>
      </w:r>
      <w:r w:rsidRPr="009B089D" w:rsidR="009B089D">
        <w:rPr>
          <w:rFonts w:ascii="Arial" w:hAnsi="Arial" w:cs="Arial"/>
          <w:sz w:val="24"/>
          <w:szCs w:val="24"/>
        </w:rPr>
        <w:t xml:space="preserve"> </w:t>
      </w:r>
    </w:p>
    <w:p w:rsidR="001A5C8B" w:rsidP="001A5C8B" w:rsidRDefault="001A5C8B" w14:paraId="52FFA570" w14:textId="62CEBD4A">
      <w:pPr>
        <w:rPr>
          <w:rStyle w:val="Heading1Char"/>
          <w:lang w:eastAsia="en-GB"/>
        </w:rPr>
      </w:pPr>
      <w:r>
        <w:rPr>
          <w:rFonts w:ascii="Arial" w:hAnsi="Arial" w:cs="Arial"/>
          <w:b/>
          <w:bCs/>
          <w:sz w:val="24"/>
          <w:szCs w:val="24"/>
        </w:rPr>
        <w:lastRenderedPageBreak/>
        <w:t>Demand Management</w:t>
      </w:r>
    </w:p>
    <w:p w:rsidR="00751C8F" w:rsidP="00751C8F" w:rsidRDefault="001A5C8B" w14:paraId="173F9439" w14:textId="6208A735">
      <w:pPr>
        <w:rPr>
          <w:rFonts w:ascii="Arial" w:hAnsi="Arial" w:cs="Arial"/>
          <w:sz w:val="24"/>
          <w:szCs w:val="24"/>
        </w:rPr>
      </w:pPr>
      <w:r>
        <w:rPr>
          <w:noProof/>
        </w:rPr>
        <w:drawing>
          <wp:anchor distT="0" distB="0" distL="114300" distR="114300" simplePos="0" relativeHeight="251661824" behindDoc="0" locked="0" layoutInCell="1" allowOverlap="1" wp14:anchorId="66434E18" wp14:editId="3F17EC73">
            <wp:simplePos x="0" y="0"/>
            <wp:positionH relativeFrom="page">
              <wp:align>right</wp:align>
            </wp:positionH>
            <wp:positionV relativeFrom="paragraph">
              <wp:posOffset>220726</wp:posOffset>
            </wp:positionV>
            <wp:extent cx="3898800" cy="3319200"/>
            <wp:effectExtent l="0" t="0" r="0" b="0"/>
            <wp:wrapSquare wrapText="left"/>
            <wp:docPr id="8" name="Diagram 8">
              <a:extLst xmlns:a="http://schemas.openxmlformats.org/drawingml/2006/main">
                <a:ext uri="{FF2B5EF4-FFF2-40B4-BE49-F238E27FC236}">
                  <a16:creationId xmlns:a16="http://schemas.microsoft.com/office/drawing/2014/main" id="{D604CDC3-748C-4AF1-8CA6-5E0ACB4F657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2615F6">
        <w:rPr>
          <w:rFonts w:ascii="Arial" w:hAnsi="Arial" w:cs="Arial"/>
          <w:sz w:val="24"/>
          <w:szCs w:val="24"/>
        </w:rPr>
        <w:t>The evidence f</w:t>
      </w:r>
      <w:r w:rsidR="003C6B3B">
        <w:rPr>
          <w:rFonts w:ascii="Arial" w:hAnsi="Arial" w:cs="Arial"/>
          <w:sz w:val="24"/>
          <w:szCs w:val="24"/>
        </w:rPr>
        <w:t>rom stakeholder interviews</w:t>
      </w:r>
      <w:r w:rsidR="00100EF9">
        <w:rPr>
          <w:rFonts w:ascii="Arial" w:hAnsi="Arial" w:cs="Arial"/>
          <w:sz w:val="24"/>
          <w:szCs w:val="24"/>
        </w:rPr>
        <w:t xml:space="preserve"> and case studies</w:t>
      </w:r>
      <w:r w:rsidR="00401483">
        <w:rPr>
          <w:rFonts w:ascii="Arial" w:hAnsi="Arial" w:cs="Arial"/>
          <w:sz w:val="24"/>
          <w:szCs w:val="24"/>
        </w:rPr>
        <w:t xml:space="preserve"> illuminates that</w:t>
      </w:r>
      <w:r w:rsidR="003C6B3B">
        <w:rPr>
          <w:rFonts w:ascii="Arial" w:hAnsi="Arial" w:cs="Arial"/>
          <w:sz w:val="24"/>
          <w:szCs w:val="24"/>
        </w:rPr>
        <w:t xml:space="preserve"> </w:t>
      </w:r>
      <w:r w:rsidR="002A11F4">
        <w:rPr>
          <w:rFonts w:ascii="Arial" w:hAnsi="Arial" w:cs="Arial"/>
          <w:sz w:val="24"/>
          <w:szCs w:val="24"/>
        </w:rPr>
        <w:t>there</w:t>
      </w:r>
      <w:r w:rsidR="003C6B3B">
        <w:rPr>
          <w:rFonts w:ascii="Arial" w:hAnsi="Arial" w:cs="Arial"/>
          <w:sz w:val="24"/>
          <w:szCs w:val="24"/>
        </w:rPr>
        <w:t xml:space="preserve"> is a very high level of demand for ONS </w:t>
      </w:r>
      <w:r w:rsidR="00100EF9">
        <w:rPr>
          <w:rFonts w:ascii="Arial" w:hAnsi="Arial" w:cs="Arial"/>
          <w:sz w:val="24"/>
          <w:szCs w:val="24"/>
        </w:rPr>
        <w:t>support</w:t>
      </w:r>
      <w:r w:rsidR="00751C8F">
        <w:rPr>
          <w:rFonts w:ascii="Arial" w:hAnsi="Arial" w:cs="Arial"/>
          <w:sz w:val="24"/>
          <w:szCs w:val="24"/>
        </w:rPr>
        <w:t>. There are many factors driving this demand:</w:t>
      </w:r>
    </w:p>
    <w:p w:rsidR="00751C8F" w:rsidP="00751C8F" w:rsidRDefault="00D46C61" w14:paraId="18D8E369" w14:textId="6310D800">
      <w:pPr>
        <w:pStyle w:val="ListParagraph"/>
        <w:numPr>
          <w:ilvl w:val="0"/>
          <w:numId w:val="10"/>
        </w:numPr>
        <w:rPr>
          <w:rFonts w:ascii="Arial" w:hAnsi="Arial" w:cs="Arial"/>
          <w:sz w:val="24"/>
          <w:szCs w:val="24"/>
        </w:rPr>
      </w:pPr>
      <w:r w:rsidRPr="00751C8F">
        <w:rPr>
          <w:rFonts w:ascii="Arial" w:hAnsi="Arial" w:cs="Arial"/>
          <w:sz w:val="24"/>
          <w:szCs w:val="24"/>
        </w:rPr>
        <w:t>ONS is a highly trusted organisation internationally</w:t>
      </w:r>
      <w:r w:rsidRPr="00751C8F" w:rsidR="006768CB">
        <w:rPr>
          <w:rFonts w:ascii="Arial" w:hAnsi="Arial" w:cs="Arial"/>
          <w:sz w:val="24"/>
          <w:szCs w:val="24"/>
        </w:rPr>
        <w:t xml:space="preserve"> with respect to statistical production</w:t>
      </w:r>
    </w:p>
    <w:p w:rsidR="00751C8F" w:rsidP="00751C8F" w:rsidRDefault="00751C8F" w14:paraId="4134880A" w14:textId="77777777">
      <w:pPr>
        <w:pStyle w:val="ListParagraph"/>
        <w:numPr>
          <w:ilvl w:val="0"/>
          <w:numId w:val="10"/>
        </w:numPr>
        <w:rPr>
          <w:rFonts w:ascii="Arial" w:hAnsi="Arial" w:cs="Arial"/>
          <w:sz w:val="24"/>
          <w:szCs w:val="24"/>
        </w:rPr>
      </w:pPr>
      <w:r>
        <w:rPr>
          <w:rFonts w:ascii="Arial" w:hAnsi="Arial" w:cs="Arial"/>
          <w:sz w:val="24"/>
          <w:szCs w:val="24"/>
        </w:rPr>
        <w:t>ONS</w:t>
      </w:r>
      <w:r w:rsidRPr="00751C8F" w:rsidR="00B91222">
        <w:rPr>
          <w:rFonts w:ascii="Arial" w:hAnsi="Arial" w:cs="Arial"/>
          <w:sz w:val="24"/>
          <w:szCs w:val="24"/>
        </w:rPr>
        <w:t>’s experience in data science and the potential benefits</w:t>
      </w:r>
      <w:r w:rsidRPr="00751C8F" w:rsidR="00AE0FDD">
        <w:rPr>
          <w:rFonts w:ascii="Arial" w:hAnsi="Arial" w:cs="Arial"/>
          <w:sz w:val="24"/>
          <w:szCs w:val="24"/>
        </w:rPr>
        <w:t xml:space="preserve"> of developing </w:t>
      </w:r>
      <w:r w:rsidRPr="00751C8F" w:rsidR="003C6B3B">
        <w:rPr>
          <w:rFonts w:ascii="Arial" w:hAnsi="Arial" w:cs="Arial"/>
          <w:sz w:val="24"/>
          <w:szCs w:val="24"/>
        </w:rPr>
        <w:t>data science</w:t>
      </w:r>
      <w:r w:rsidRPr="00751C8F" w:rsidR="00AE0FDD">
        <w:rPr>
          <w:rFonts w:ascii="Arial" w:hAnsi="Arial" w:cs="Arial"/>
          <w:sz w:val="24"/>
          <w:szCs w:val="24"/>
        </w:rPr>
        <w:t xml:space="preserve"> capacity</w:t>
      </w:r>
    </w:p>
    <w:p w:rsidR="00751C8F" w:rsidP="00751C8F" w:rsidRDefault="00751C8F" w14:paraId="6E52D9C4" w14:textId="32C62626">
      <w:pPr>
        <w:pStyle w:val="ListParagraph"/>
        <w:numPr>
          <w:ilvl w:val="0"/>
          <w:numId w:val="10"/>
        </w:numPr>
        <w:rPr>
          <w:rFonts w:ascii="Arial" w:hAnsi="Arial" w:cs="Arial"/>
          <w:sz w:val="24"/>
          <w:szCs w:val="24"/>
        </w:rPr>
      </w:pPr>
      <w:r>
        <w:rPr>
          <w:rFonts w:ascii="Arial" w:hAnsi="Arial" w:cs="Arial"/>
          <w:sz w:val="24"/>
          <w:szCs w:val="24"/>
        </w:rPr>
        <w:t>N</w:t>
      </w:r>
      <w:r w:rsidRPr="00751C8F" w:rsidR="00F974F3">
        <w:rPr>
          <w:rFonts w:ascii="Arial" w:hAnsi="Arial" w:cs="Arial"/>
          <w:sz w:val="24"/>
          <w:szCs w:val="24"/>
        </w:rPr>
        <w:t xml:space="preserve">ew </w:t>
      </w:r>
      <w:r w:rsidR="00366B9F">
        <w:rPr>
          <w:rFonts w:ascii="Arial" w:hAnsi="Arial" w:cs="Arial"/>
          <w:sz w:val="24"/>
          <w:szCs w:val="24"/>
        </w:rPr>
        <w:t>regions/</w:t>
      </w:r>
      <w:r w:rsidRPr="00751C8F" w:rsidR="00F974F3">
        <w:rPr>
          <w:rFonts w:ascii="Arial" w:hAnsi="Arial" w:cs="Arial"/>
          <w:sz w:val="24"/>
          <w:szCs w:val="24"/>
        </w:rPr>
        <w:t xml:space="preserve">countries that wish to work in partnership with ONS, such as UNESCWA </w:t>
      </w:r>
    </w:p>
    <w:p w:rsidR="002A11F4" w:rsidP="00751C8F" w:rsidRDefault="00751C8F" w14:paraId="037CEBC2" w14:textId="7CC7408D">
      <w:pPr>
        <w:pStyle w:val="ListParagraph"/>
        <w:numPr>
          <w:ilvl w:val="0"/>
          <w:numId w:val="10"/>
        </w:numPr>
        <w:rPr>
          <w:rFonts w:ascii="Arial" w:hAnsi="Arial" w:cs="Arial"/>
          <w:sz w:val="24"/>
          <w:szCs w:val="24"/>
        </w:rPr>
      </w:pPr>
      <w:r>
        <w:rPr>
          <w:rFonts w:ascii="Arial" w:hAnsi="Arial" w:cs="Arial"/>
          <w:sz w:val="24"/>
          <w:szCs w:val="24"/>
        </w:rPr>
        <w:t>P</w:t>
      </w:r>
      <w:r w:rsidRPr="00751C8F">
        <w:rPr>
          <w:rFonts w:ascii="Arial" w:hAnsi="Arial" w:cs="Arial"/>
          <w:sz w:val="24"/>
          <w:szCs w:val="24"/>
        </w:rPr>
        <w:t>artners</w:t>
      </w:r>
      <w:r w:rsidR="00894B0E">
        <w:rPr>
          <w:rFonts w:ascii="Arial" w:hAnsi="Arial" w:cs="Arial"/>
          <w:sz w:val="24"/>
          <w:szCs w:val="24"/>
        </w:rPr>
        <w:t xml:space="preserve"> countries</w:t>
      </w:r>
      <w:r w:rsidRPr="00751C8F">
        <w:rPr>
          <w:rFonts w:ascii="Arial" w:hAnsi="Arial" w:cs="Arial"/>
          <w:sz w:val="24"/>
          <w:szCs w:val="24"/>
        </w:rPr>
        <w:t xml:space="preserve"> </w:t>
      </w:r>
      <w:r w:rsidR="00894B0E">
        <w:rPr>
          <w:rFonts w:ascii="Arial" w:hAnsi="Arial" w:cs="Arial"/>
          <w:sz w:val="24"/>
          <w:szCs w:val="24"/>
        </w:rPr>
        <w:t xml:space="preserve">noted that they </w:t>
      </w:r>
      <w:r w:rsidRPr="00751C8F">
        <w:rPr>
          <w:rFonts w:ascii="Arial" w:hAnsi="Arial" w:cs="Arial"/>
          <w:sz w:val="24"/>
          <w:szCs w:val="24"/>
        </w:rPr>
        <w:t xml:space="preserve">are experiencing reducing </w:t>
      </w:r>
      <w:r w:rsidR="00894B0E">
        <w:rPr>
          <w:rFonts w:ascii="Arial" w:hAnsi="Arial" w:cs="Arial"/>
          <w:sz w:val="24"/>
          <w:szCs w:val="24"/>
        </w:rPr>
        <w:t xml:space="preserve">operating </w:t>
      </w:r>
      <w:r w:rsidRPr="00751C8F">
        <w:rPr>
          <w:rFonts w:ascii="Arial" w:hAnsi="Arial" w:cs="Arial"/>
          <w:sz w:val="24"/>
          <w:szCs w:val="24"/>
        </w:rPr>
        <w:t>budgets</w:t>
      </w:r>
    </w:p>
    <w:p w:rsidR="002A11F4" w:rsidP="002A11F4" w:rsidRDefault="002A11F4" w14:paraId="760B422F" w14:textId="77777777">
      <w:pPr>
        <w:pStyle w:val="ListParagraph"/>
        <w:numPr>
          <w:ilvl w:val="0"/>
          <w:numId w:val="10"/>
        </w:numPr>
        <w:rPr>
          <w:rFonts w:ascii="Arial" w:hAnsi="Arial" w:cs="Arial"/>
          <w:sz w:val="24"/>
          <w:szCs w:val="24"/>
        </w:rPr>
      </w:pPr>
      <w:r>
        <w:rPr>
          <w:rFonts w:ascii="Arial" w:hAnsi="Arial" w:cs="Arial"/>
          <w:sz w:val="24"/>
          <w:szCs w:val="24"/>
        </w:rPr>
        <w:t>The preference for</w:t>
      </w:r>
      <w:r w:rsidR="00C10DF7">
        <w:rPr>
          <w:rFonts w:ascii="Arial" w:hAnsi="Arial" w:cs="Arial"/>
          <w:sz w:val="24"/>
          <w:szCs w:val="24"/>
        </w:rPr>
        <w:t xml:space="preserve"> on-site delivery of </w:t>
      </w:r>
      <w:r w:rsidRPr="00EA1A11" w:rsidR="00C10DF7">
        <w:rPr>
          <w:rFonts w:ascii="Arial" w:hAnsi="Arial" w:cs="Arial"/>
          <w:sz w:val="24"/>
          <w:szCs w:val="24"/>
        </w:rPr>
        <w:t>training</w:t>
      </w:r>
      <w:r w:rsidR="00C10DF7">
        <w:rPr>
          <w:rFonts w:ascii="Arial" w:hAnsi="Arial" w:cs="Arial"/>
          <w:sz w:val="24"/>
          <w:szCs w:val="24"/>
        </w:rPr>
        <w:t xml:space="preserve"> and m</w:t>
      </w:r>
      <w:r w:rsidRPr="00EA1A11" w:rsidR="00C10DF7">
        <w:rPr>
          <w:rFonts w:ascii="Arial" w:hAnsi="Arial" w:cs="Arial"/>
          <w:sz w:val="24"/>
          <w:szCs w:val="24"/>
        </w:rPr>
        <w:t>entorin</w:t>
      </w:r>
      <w:r w:rsidR="00C10DF7">
        <w:rPr>
          <w:rFonts w:ascii="Arial" w:hAnsi="Arial" w:cs="Arial"/>
          <w:sz w:val="24"/>
          <w:szCs w:val="24"/>
        </w:rPr>
        <w:t>g.</w:t>
      </w:r>
      <w:r w:rsidR="00BE69D5">
        <w:rPr>
          <w:rFonts w:ascii="Arial" w:hAnsi="Arial" w:cs="Arial"/>
          <w:sz w:val="24"/>
          <w:szCs w:val="24"/>
        </w:rPr>
        <w:t xml:space="preserve"> </w:t>
      </w:r>
    </w:p>
    <w:p w:rsidR="001A5C8B" w:rsidP="00F653BA" w:rsidRDefault="003A58D5" w14:paraId="61E3CABF" w14:textId="16CCB04F">
      <w:pPr>
        <w:rPr>
          <w:rFonts w:ascii="Arial" w:hAnsi="Arial" w:cs="Arial"/>
          <w:sz w:val="24"/>
          <w:szCs w:val="24"/>
        </w:rPr>
      </w:pPr>
      <w:r>
        <w:rPr>
          <w:rFonts w:ascii="Arial" w:hAnsi="Arial" w:cs="Arial"/>
          <w:sz w:val="24"/>
          <w:szCs w:val="24"/>
        </w:rPr>
        <w:t xml:space="preserve">Managing demand </w:t>
      </w:r>
      <w:r w:rsidR="005B7DB1">
        <w:rPr>
          <w:rFonts w:ascii="Arial" w:hAnsi="Arial" w:cs="Arial"/>
          <w:sz w:val="24"/>
          <w:szCs w:val="24"/>
        </w:rPr>
        <w:t xml:space="preserve">is </w:t>
      </w:r>
      <w:r>
        <w:rPr>
          <w:rFonts w:ascii="Arial" w:hAnsi="Arial" w:cs="Arial"/>
          <w:sz w:val="24"/>
          <w:szCs w:val="24"/>
        </w:rPr>
        <w:t>challenging</w:t>
      </w:r>
      <w:r w:rsidR="00A030EB">
        <w:rPr>
          <w:rFonts w:ascii="Arial" w:hAnsi="Arial" w:cs="Arial"/>
          <w:sz w:val="24"/>
          <w:szCs w:val="24"/>
        </w:rPr>
        <w:t xml:space="preserve">; however, being proactive </w:t>
      </w:r>
      <w:r w:rsidR="00BD46CA">
        <w:rPr>
          <w:rFonts w:ascii="Arial" w:hAnsi="Arial" w:cs="Arial"/>
          <w:sz w:val="24"/>
          <w:szCs w:val="24"/>
        </w:rPr>
        <w:t xml:space="preserve">and planning will keep the </w:t>
      </w:r>
      <w:r w:rsidR="00462EAD">
        <w:rPr>
          <w:rFonts w:ascii="Arial" w:hAnsi="Arial" w:cs="Arial"/>
          <w:sz w:val="24"/>
          <w:szCs w:val="24"/>
        </w:rPr>
        <w:t>programme</w:t>
      </w:r>
      <w:r w:rsidR="00BD46CA">
        <w:rPr>
          <w:rFonts w:ascii="Arial" w:hAnsi="Arial" w:cs="Arial"/>
          <w:sz w:val="24"/>
          <w:szCs w:val="24"/>
        </w:rPr>
        <w:t xml:space="preserve"> on track</w:t>
      </w:r>
      <w:r>
        <w:rPr>
          <w:rFonts w:ascii="Arial" w:hAnsi="Arial" w:cs="Arial"/>
          <w:sz w:val="24"/>
          <w:szCs w:val="24"/>
        </w:rPr>
        <w:t xml:space="preserve">. </w:t>
      </w:r>
    </w:p>
    <w:p w:rsidR="00067DF2" w:rsidP="00F653BA" w:rsidRDefault="00D664B5" w14:paraId="590BF6EC" w14:textId="5D02E218">
      <w:pPr>
        <w:rPr>
          <w:rFonts w:ascii="Arial" w:hAnsi="Arial" w:cs="Arial"/>
          <w:sz w:val="24"/>
          <w:szCs w:val="24"/>
        </w:rPr>
      </w:pPr>
      <w:r w:rsidRPr="00D664B5">
        <w:rPr>
          <w:rFonts w:ascii="Arial" w:hAnsi="Arial" w:cs="Arial"/>
          <w:sz w:val="24"/>
          <w:szCs w:val="24"/>
        </w:rPr>
        <w:t xml:space="preserve">Demand management is </w:t>
      </w:r>
      <w:r>
        <w:rPr>
          <w:rFonts w:ascii="Arial" w:hAnsi="Arial" w:cs="Arial"/>
          <w:sz w:val="24"/>
          <w:szCs w:val="24"/>
        </w:rPr>
        <w:t xml:space="preserve">the process </w:t>
      </w:r>
      <w:r w:rsidR="00790F1D">
        <w:rPr>
          <w:rFonts w:ascii="Arial" w:hAnsi="Arial" w:cs="Arial"/>
          <w:sz w:val="24"/>
          <w:szCs w:val="24"/>
        </w:rPr>
        <w:t xml:space="preserve">of </w:t>
      </w:r>
      <w:r w:rsidR="00FF3014">
        <w:rPr>
          <w:rFonts w:ascii="Arial" w:hAnsi="Arial" w:cs="Arial"/>
          <w:sz w:val="24"/>
          <w:szCs w:val="24"/>
        </w:rPr>
        <w:t>planning</w:t>
      </w:r>
      <w:r w:rsidR="00790F1D">
        <w:rPr>
          <w:rFonts w:ascii="Arial" w:hAnsi="Arial" w:cs="Arial"/>
          <w:sz w:val="24"/>
          <w:szCs w:val="24"/>
        </w:rPr>
        <w:t xml:space="preserve"> </w:t>
      </w:r>
      <w:r w:rsidRPr="00D664B5">
        <w:rPr>
          <w:rFonts w:ascii="Arial" w:hAnsi="Arial" w:cs="Arial"/>
          <w:sz w:val="24"/>
          <w:szCs w:val="24"/>
        </w:rPr>
        <w:t>and manag</w:t>
      </w:r>
      <w:r w:rsidR="00790F1D">
        <w:rPr>
          <w:rFonts w:ascii="Arial" w:hAnsi="Arial" w:cs="Arial"/>
          <w:sz w:val="24"/>
          <w:szCs w:val="24"/>
        </w:rPr>
        <w:t xml:space="preserve">ing incoming requests </w:t>
      </w:r>
      <w:r w:rsidR="007A5078">
        <w:rPr>
          <w:rFonts w:ascii="Arial" w:hAnsi="Arial" w:cs="Arial"/>
          <w:sz w:val="24"/>
          <w:szCs w:val="24"/>
        </w:rPr>
        <w:t xml:space="preserve">(wants and needs) </w:t>
      </w:r>
      <w:r w:rsidR="00790F1D">
        <w:rPr>
          <w:rFonts w:ascii="Arial" w:hAnsi="Arial" w:cs="Arial"/>
          <w:sz w:val="24"/>
          <w:szCs w:val="24"/>
        </w:rPr>
        <w:t>for support</w:t>
      </w:r>
      <w:r w:rsidRPr="00D664B5">
        <w:rPr>
          <w:rFonts w:ascii="Arial" w:hAnsi="Arial" w:cs="Arial"/>
          <w:sz w:val="24"/>
          <w:szCs w:val="24"/>
        </w:rPr>
        <w:t xml:space="preserve">. It involves understanding </w:t>
      </w:r>
      <w:r w:rsidR="00790F1D">
        <w:rPr>
          <w:rFonts w:ascii="Arial" w:hAnsi="Arial" w:cs="Arial"/>
          <w:sz w:val="24"/>
          <w:szCs w:val="24"/>
        </w:rPr>
        <w:t>partners’ needs</w:t>
      </w:r>
      <w:r w:rsidRPr="00D664B5">
        <w:rPr>
          <w:rFonts w:ascii="Arial" w:hAnsi="Arial" w:cs="Arial"/>
          <w:sz w:val="24"/>
          <w:szCs w:val="24"/>
        </w:rPr>
        <w:t xml:space="preserve">, plus </w:t>
      </w:r>
      <w:r w:rsidR="00994729">
        <w:rPr>
          <w:rFonts w:ascii="Arial" w:hAnsi="Arial" w:cs="Arial"/>
          <w:sz w:val="24"/>
          <w:szCs w:val="24"/>
        </w:rPr>
        <w:t xml:space="preserve">an assessment of what is required </w:t>
      </w:r>
      <w:r w:rsidRPr="00D664B5">
        <w:rPr>
          <w:rFonts w:ascii="Arial" w:hAnsi="Arial" w:cs="Arial"/>
          <w:sz w:val="24"/>
          <w:szCs w:val="24"/>
        </w:rPr>
        <w:t xml:space="preserve">to </w:t>
      </w:r>
      <w:r w:rsidRPr="00D664B5" w:rsidR="00F146E0">
        <w:rPr>
          <w:rFonts w:ascii="Arial" w:hAnsi="Arial" w:cs="Arial"/>
          <w:sz w:val="24"/>
          <w:szCs w:val="24"/>
        </w:rPr>
        <w:t>fulfil</w:t>
      </w:r>
      <w:r w:rsidRPr="00D664B5">
        <w:rPr>
          <w:rFonts w:ascii="Arial" w:hAnsi="Arial" w:cs="Arial"/>
          <w:sz w:val="24"/>
          <w:szCs w:val="24"/>
        </w:rPr>
        <w:t xml:space="preserve"> th</w:t>
      </w:r>
      <w:r w:rsidR="00994729">
        <w:rPr>
          <w:rFonts w:ascii="Arial" w:hAnsi="Arial" w:cs="Arial"/>
          <w:sz w:val="24"/>
          <w:szCs w:val="24"/>
        </w:rPr>
        <w:t>e</w:t>
      </w:r>
      <w:r w:rsidRPr="00D664B5">
        <w:rPr>
          <w:rFonts w:ascii="Arial" w:hAnsi="Arial" w:cs="Arial"/>
          <w:sz w:val="24"/>
          <w:szCs w:val="24"/>
        </w:rPr>
        <w:t xml:space="preserve">se. </w:t>
      </w:r>
      <w:r w:rsidR="00E14ECF">
        <w:rPr>
          <w:rFonts w:ascii="Arial" w:hAnsi="Arial" w:cs="Arial"/>
          <w:sz w:val="24"/>
          <w:szCs w:val="24"/>
        </w:rPr>
        <w:t xml:space="preserve">This process </w:t>
      </w:r>
      <w:r w:rsidRPr="00D664B5">
        <w:rPr>
          <w:rFonts w:ascii="Arial" w:hAnsi="Arial" w:cs="Arial"/>
          <w:sz w:val="24"/>
          <w:szCs w:val="24"/>
        </w:rPr>
        <w:t xml:space="preserve">helps </w:t>
      </w:r>
      <w:r w:rsidR="00DF6072">
        <w:rPr>
          <w:rFonts w:ascii="Arial" w:hAnsi="Arial" w:cs="Arial"/>
          <w:sz w:val="24"/>
          <w:szCs w:val="24"/>
        </w:rPr>
        <w:t>forecast</w:t>
      </w:r>
      <w:r w:rsidRPr="00D664B5">
        <w:rPr>
          <w:rFonts w:ascii="Arial" w:hAnsi="Arial" w:cs="Arial"/>
          <w:sz w:val="24"/>
          <w:szCs w:val="24"/>
        </w:rPr>
        <w:t xml:space="preserve"> upcoming demand,</w:t>
      </w:r>
      <w:r w:rsidR="00DA7A0A">
        <w:rPr>
          <w:rFonts w:ascii="Arial" w:hAnsi="Arial" w:cs="Arial"/>
          <w:sz w:val="24"/>
          <w:szCs w:val="24"/>
        </w:rPr>
        <w:t xml:space="preserve"> assess </w:t>
      </w:r>
      <w:r w:rsidR="00FF3014">
        <w:rPr>
          <w:rFonts w:ascii="Arial" w:hAnsi="Arial" w:cs="Arial"/>
          <w:sz w:val="24"/>
          <w:szCs w:val="24"/>
        </w:rPr>
        <w:t xml:space="preserve">capacity </w:t>
      </w:r>
      <w:r w:rsidRPr="00D664B5">
        <w:rPr>
          <w:rFonts w:ascii="Arial" w:hAnsi="Arial" w:cs="Arial"/>
          <w:sz w:val="24"/>
          <w:szCs w:val="24"/>
        </w:rPr>
        <w:t xml:space="preserve">to meet </w:t>
      </w:r>
      <w:r w:rsidR="00690B65">
        <w:rPr>
          <w:rFonts w:ascii="Arial" w:hAnsi="Arial" w:cs="Arial"/>
          <w:sz w:val="24"/>
          <w:szCs w:val="24"/>
        </w:rPr>
        <w:t>requests</w:t>
      </w:r>
      <w:r w:rsidR="00951730">
        <w:rPr>
          <w:rFonts w:ascii="Arial" w:hAnsi="Arial" w:cs="Arial"/>
          <w:sz w:val="24"/>
          <w:szCs w:val="24"/>
        </w:rPr>
        <w:t xml:space="preserve">, and evaluate requests against </w:t>
      </w:r>
      <w:r w:rsidR="006709A1">
        <w:rPr>
          <w:rFonts w:ascii="Arial" w:hAnsi="Arial" w:cs="Arial"/>
          <w:sz w:val="24"/>
          <w:szCs w:val="24"/>
        </w:rPr>
        <w:t xml:space="preserve">strategic objectives of the </w:t>
      </w:r>
      <w:r w:rsidR="00C438AD">
        <w:rPr>
          <w:rFonts w:ascii="Arial" w:hAnsi="Arial" w:cs="Arial"/>
          <w:sz w:val="24"/>
          <w:szCs w:val="24"/>
        </w:rPr>
        <w:t>programme</w:t>
      </w:r>
      <w:r w:rsidRPr="00D664B5">
        <w:rPr>
          <w:rFonts w:ascii="Arial" w:hAnsi="Arial" w:cs="Arial"/>
          <w:sz w:val="24"/>
          <w:szCs w:val="24"/>
        </w:rPr>
        <w:t xml:space="preserve">. </w:t>
      </w:r>
      <w:r w:rsidRPr="00AB0E2A" w:rsidR="00AB0E2A">
        <w:rPr>
          <w:rFonts w:ascii="Arial" w:hAnsi="Arial" w:cs="Arial"/>
          <w:sz w:val="24"/>
          <w:szCs w:val="24"/>
        </w:rPr>
        <w:t xml:space="preserve">Demand management should be treated as a specific matter to manage within </w:t>
      </w:r>
      <w:r w:rsidR="00AB0E2A">
        <w:rPr>
          <w:rFonts w:ascii="Arial" w:hAnsi="Arial" w:cs="Arial"/>
          <w:sz w:val="24"/>
          <w:szCs w:val="24"/>
        </w:rPr>
        <w:t xml:space="preserve">the </w:t>
      </w:r>
      <w:r w:rsidRPr="00AB0E2A" w:rsidR="00AB0E2A">
        <w:rPr>
          <w:rFonts w:ascii="Arial" w:hAnsi="Arial" w:cs="Arial"/>
          <w:sz w:val="24"/>
          <w:szCs w:val="24"/>
        </w:rPr>
        <w:t>p</w:t>
      </w:r>
      <w:r w:rsidR="00AB0E2A">
        <w:rPr>
          <w:rFonts w:ascii="Arial" w:hAnsi="Arial" w:cs="Arial"/>
          <w:sz w:val="24"/>
          <w:szCs w:val="24"/>
        </w:rPr>
        <w:t xml:space="preserve">rogramme </w:t>
      </w:r>
      <w:r w:rsidRPr="00AB0E2A" w:rsidR="00AB0E2A">
        <w:rPr>
          <w:rFonts w:ascii="Arial" w:hAnsi="Arial" w:cs="Arial"/>
          <w:sz w:val="24"/>
          <w:szCs w:val="24"/>
        </w:rPr>
        <w:t xml:space="preserve">management </w:t>
      </w:r>
      <w:r w:rsidR="007969F9">
        <w:rPr>
          <w:rFonts w:ascii="Arial" w:hAnsi="Arial" w:cs="Arial"/>
          <w:sz w:val="24"/>
          <w:szCs w:val="24"/>
        </w:rPr>
        <w:t xml:space="preserve">office </w:t>
      </w:r>
      <w:r w:rsidRPr="00AB0E2A" w:rsidR="00AB0E2A">
        <w:rPr>
          <w:rFonts w:ascii="Arial" w:hAnsi="Arial" w:cs="Arial"/>
          <w:sz w:val="24"/>
          <w:szCs w:val="24"/>
        </w:rPr>
        <w:t>and assigned as a clear responsibility.</w:t>
      </w:r>
    </w:p>
    <w:p w:rsidRPr="003B5DF6" w:rsidR="00F653BA" w:rsidP="00F653BA" w:rsidRDefault="00F653BA" w14:paraId="32C942E7" w14:textId="77777777">
      <w:pPr>
        <w:rPr>
          <w:rFonts w:ascii="Arial" w:hAnsi="Arial" w:cs="Arial"/>
          <w:sz w:val="24"/>
          <w:szCs w:val="24"/>
        </w:rPr>
      </w:pPr>
    </w:p>
    <w:p w:rsidRPr="00435F77" w:rsidR="00435F77" w:rsidP="00435F77" w:rsidRDefault="00531D7B" w14:paraId="17DB5612" w14:textId="2584E53A">
      <w:pPr>
        <w:rPr>
          <w:rFonts w:ascii="Arial" w:hAnsi="Arial" w:cs="Arial"/>
          <w:i/>
          <w:iCs/>
          <w:sz w:val="24"/>
          <w:szCs w:val="24"/>
        </w:rPr>
      </w:pPr>
      <w:r>
        <w:rPr>
          <w:rFonts w:ascii="Arial" w:hAnsi="Arial" w:cs="Arial"/>
          <w:i/>
          <w:iCs/>
          <w:sz w:val="24"/>
          <w:szCs w:val="24"/>
        </w:rPr>
        <w:t>Recommendations</w:t>
      </w:r>
      <w:r w:rsidRPr="00435F77" w:rsidR="00435F77">
        <w:rPr>
          <w:rFonts w:ascii="Arial" w:hAnsi="Arial" w:cs="Arial"/>
          <w:i/>
          <w:iCs/>
          <w:sz w:val="24"/>
          <w:szCs w:val="24"/>
        </w:rPr>
        <w:t>:</w:t>
      </w:r>
    </w:p>
    <w:p w:rsidRPr="0092270C" w:rsidR="008F4F46" w:rsidP="008F4F46" w:rsidRDefault="008F4F46" w14:paraId="42F07D32" w14:textId="77A87D86">
      <w:pPr>
        <w:rPr>
          <w:rFonts w:ascii="Arial" w:hAnsi="Arial" w:cs="Arial"/>
          <w:sz w:val="24"/>
          <w:szCs w:val="24"/>
        </w:rPr>
      </w:pPr>
      <w:r>
        <w:rPr>
          <w:rFonts w:ascii="Arial" w:hAnsi="Arial" w:cs="Arial"/>
          <w:sz w:val="24"/>
          <w:szCs w:val="24"/>
        </w:rPr>
        <w:t xml:space="preserve">With respect to ONS resource capacity, </w:t>
      </w:r>
      <w:proofErr w:type="gramStart"/>
      <w:r>
        <w:rPr>
          <w:rFonts w:ascii="Arial" w:hAnsi="Arial" w:cs="Arial"/>
          <w:sz w:val="24"/>
          <w:szCs w:val="24"/>
        </w:rPr>
        <w:t>outputs</w:t>
      </w:r>
      <w:proofErr w:type="gramEnd"/>
      <w:r>
        <w:rPr>
          <w:rFonts w:ascii="Arial" w:hAnsi="Arial" w:cs="Arial"/>
          <w:sz w:val="24"/>
          <w:szCs w:val="24"/>
        </w:rPr>
        <w:t xml:space="preserve"> and s</w:t>
      </w:r>
      <w:r w:rsidRPr="00435F77">
        <w:rPr>
          <w:rFonts w:ascii="Arial" w:hAnsi="Arial" w:cs="Arial"/>
          <w:sz w:val="24"/>
          <w:szCs w:val="24"/>
        </w:rPr>
        <w:t>calability</w:t>
      </w:r>
      <w:r>
        <w:rPr>
          <w:rFonts w:ascii="Arial" w:hAnsi="Arial" w:cs="Arial"/>
          <w:sz w:val="24"/>
          <w:szCs w:val="24"/>
        </w:rPr>
        <w:t xml:space="preserve">, consider if the programme would have more impact if it allocated </w:t>
      </w:r>
      <w:r w:rsidR="009F24DC">
        <w:rPr>
          <w:rFonts w:ascii="Arial" w:hAnsi="Arial" w:cs="Arial"/>
          <w:sz w:val="24"/>
          <w:szCs w:val="24"/>
        </w:rPr>
        <w:t xml:space="preserve">additional </w:t>
      </w:r>
      <w:r>
        <w:rPr>
          <w:rFonts w:ascii="Arial" w:hAnsi="Arial" w:cs="Arial"/>
          <w:sz w:val="24"/>
          <w:szCs w:val="24"/>
        </w:rPr>
        <w:t>resource to the UNECA partnership</w:t>
      </w:r>
      <w:r w:rsidR="009F24DC">
        <w:rPr>
          <w:rFonts w:ascii="Arial" w:hAnsi="Arial" w:cs="Arial"/>
          <w:sz w:val="24"/>
          <w:szCs w:val="24"/>
        </w:rPr>
        <w:t xml:space="preserve"> to deliver more multilateral work packages</w:t>
      </w:r>
      <w:r w:rsidR="002254C9">
        <w:rPr>
          <w:rFonts w:ascii="Arial" w:hAnsi="Arial" w:cs="Arial"/>
          <w:sz w:val="24"/>
          <w:szCs w:val="24"/>
        </w:rPr>
        <w:t>.</w:t>
      </w:r>
    </w:p>
    <w:p w:rsidRPr="003B5DF6" w:rsidR="003110F0" w:rsidP="003110F0" w:rsidRDefault="00BD505B" w14:paraId="4F5BDA3C" w14:textId="2BC54E48">
      <w:pPr>
        <w:rPr>
          <w:rFonts w:ascii="Arial" w:hAnsi="Arial" w:cs="Arial"/>
          <w:sz w:val="24"/>
          <w:szCs w:val="24"/>
        </w:rPr>
      </w:pPr>
      <w:r>
        <w:rPr>
          <w:rFonts w:ascii="Arial" w:hAnsi="Arial" w:cs="Arial"/>
          <w:sz w:val="24"/>
          <w:szCs w:val="24"/>
        </w:rPr>
        <w:t xml:space="preserve">To support ONS staff given the </w:t>
      </w:r>
      <w:r w:rsidRPr="529C5AD3">
        <w:rPr>
          <w:rFonts w:ascii="Arial" w:hAnsi="Arial" w:cs="Arial"/>
          <w:sz w:val="24"/>
          <w:szCs w:val="24"/>
        </w:rPr>
        <w:t>perception that difficult conversations</w:t>
      </w:r>
      <w:r>
        <w:rPr>
          <w:rFonts w:ascii="Arial" w:hAnsi="Arial" w:cs="Arial"/>
          <w:sz w:val="24"/>
          <w:szCs w:val="24"/>
        </w:rPr>
        <w:t xml:space="preserve"> </w:t>
      </w:r>
      <w:r w:rsidRPr="529C5AD3">
        <w:rPr>
          <w:rFonts w:ascii="Arial" w:hAnsi="Arial" w:cs="Arial"/>
          <w:sz w:val="24"/>
          <w:szCs w:val="24"/>
        </w:rPr>
        <w:t>are being avoided</w:t>
      </w:r>
      <w:r>
        <w:rPr>
          <w:rFonts w:ascii="Arial" w:hAnsi="Arial" w:cs="Arial"/>
          <w:sz w:val="24"/>
          <w:szCs w:val="24"/>
        </w:rPr>
        <w:t>, i</w:t>
      </w:r>
      <w:r w:rsidR="008F2FA4">
        <w:rPr>
          <w:rFonts w:ascii="Arial" w:hAnsi="Arial" w:cs="Arial"/>
          <w:sz w:val="24"/>
          <w:szCs w:val="24"/>
        </w:rPr>
        <w:t xml:space="preserve">t is recommended that </w:t>
      </w:r>
      <w:r w:rsidR="0033179A">
        <w:rPr>
          <w:rFonts w:ascii="Arial" w:hAnsi="Arial" w:cs="Arial"/>
          <w:sz w:val="24"/>
          <w:szCs w:val="24"/>
        </w:rPr>
        <w:t>demand management process</w:t>
      </w:r>
      <w:r w:rsidR="004A0BD9">
        <w:rPr>
          <w:rFonts w:ascii="Arial" w:hAnsi="Arial" w:cs="Arial"/>
          <w:sz w:val="24"/>
          <w:szCs w:val="24"/>
        </w:rPr>
        <w:t>es</w:t>
      </w:r>
      <w:r w:rsidR="0033179A">
        <w:rPr>
          <w:rFonts w:ascii="Arial" w:hAnsi="Arial" w:cs="Arial"/>
          <w:sz w:val="24"/>
          <w:szCs w:val="24"/>
        </w:rPr>
        <w:t xml:space="preserve"> are designed</w:t>
      </w:r>
      <w:r w:rsidR="00251D2C">
        <w:rPr>
          <w:rFonts w:ascii="Arial" w:hAnsi="Arial" w:cs="Arial"/>
          <w:sz w:val="24"/>
          <w:szCs w:val="24"/>
        </w:rPr>
        <w:t xml:space="preserve"> </w:t>
      </w:r>
      <w:r w:rsidR="0033179A">
        <w:rPr>
          <w:rFonts w:ascii="Arial" w:hAnsi="Arial" w:cs="Arial"/>
          <w:sz w:val="24"/>
          <w:szCs w:val="24"/>
        </w:rPr>
        <w:t xml:space="preserve">to enable </w:t>
      </w:r>
      <w:r w:rsidR="009A36DD">
        <w:rPr>
          <w:rFonts w:ascii="Arial" w:hAnsi="Arial" w:cs="Arial"/>
          <w:sz w:val="24"/>
          <w:szCs w:val="24"/>
        </w:rPr>
        <w:t>t</w:t>
      </w:r>
      <w:r w:rsidRPr="00435F77" w:rsidR="00435F77">
        <w:rPr>
          <w:rFonts w:ascii="Arial" w:hAnsi="Arial" w:cs="Arial"/>
          <w:sz w:val="24"/>
          <w:szCs w:val="24"/>
        </w:rPr>
        <w:t>riaging</w:t>
      </w:r>
      <w:r w:rsidR="00B16948">
        <w:rPr>
          <w:rFonts w:ascii="Arial" w:hAnsi="Arial" w:cs="Arial"/>
          <w:sz w:val="24"/>
          <w:szCs w:val="24"/>
        </w:rPr>
        <w:t xml:space="preserve"> of</w:t>
      </w:r>
      <w:r w:rsidRPr="00435F77" w:rsidR="00435F77">
        <w:rPr>
          <w:rFonts w:ascii="Arial" w:hAnsi="Arial" w:cs="Arial"/>
          <w:sz w:val="24"/>
          <w:szCs w:val="24"/>
        </w:rPr>
        <w:t xml:space="preserve"> requests</w:t>
      </w:r>
      <w:r w:rsidR="001D18F7">
        <w:rPr>
          <w:rFonts w:ascii="Arial" w:hAnsi="Arial" w:cs="Arial"/>
          <w:sz w:val="24"/>
          <w:szCs w:val="24"/>
        </w:rPr>
        <w:t xml:space="preserve">. Furthermore, </w:t>
      </w:r>
      <w:r w:rsidR="00E25988">
        <w:rPr>
          <w:rFonts w:ascii="Arial" w:hAnsi="Arial" w:cs="Arial"/>
          <w:sz w:val="24"/>
          <w:szCs w:val="24"/>
        </w:rPr>
        <w:t xml:space="preserve">before implementing </w:t>
      </w:r>
      <w:r w:rsidR="000E6812">
        <w:rPr>
          <w:rFonts w:ascii="Arial" w:hAnsi="Arial" w:cs="Arial"/>
          <w:sz w:val="24"/>
          <w:szCs w:val="24"/>
        </w:rPr>
        <w:t>any</w:t>
      </w:r>
      <w:r w:rsidR="00E25988">
        <w:rPr>
          <w:rFonts w:ascii="Arial" w:hAnsi="Arial" w:cs="Arial"/>
          <w:sz w:val="24"/>
          <w:szCs w:val="24"/>
        </w:rPr>
        <w:t xml:space="preserve"> demand management processes, it </w:t>
      </w:r>
      <w:r w:rsidR="00890895">
        <w:rPr>
          <w:rFonts w:ascii="Arial" w:hAnsi="Arial" w:cs="Arial"/>
          <w:sz w:val="24"/>
          <w:szCs w:val="24"/>
        </w:rPr>
        <w:t xml:space="preserve">would be beneficial to share these with partner countries </w:t>
      </w:r>
      <w:r w:rsidR="009F0E7C">
        <w:rPr>
          <w:rFonts w:ascii="Arial" w:hAnsi="Arial" w:cs="Arial"/>
          <w:sz w:val="24"/>
          <w:szCs w:val="24"/>
        </w:rPr>
        <w:t>t</w:t>
      </w:r>
      <w:r w:rsidR="000011EC">
        <w:rPr>
          <w:rFonts w:ascii="Arial" w:hAnsi="Arial" w:cs="Arial"/>
          <w:sz w:val="24"/>
          <w:szCs w:val="24"/>
        </w:rPr>
        <w:t>o allow</w:t>
      </w:r>
      <w:r w:rsidR="009A36DD">
        <w:rPr>
          <w:rFonts w:ascii="Arial" w:hAnsi="Arial" w:cs="Arial"/>
          <w:sz w:val="24"/>
          <w:szCs w:val="24"/>
        </w:rPr>
        <w:t xml:space="preserve"> </w:t>
      </w:r>
      <w:r w:rsidR="00961662">
        <w:rPr>
          <w:rFonts w:ascii="Arial" w:hAnsi="Arial" w:cs="Arial"/>
          <w:sz w:val="24"/>
          <w:szCs w:val="24"/>
        </w:rPr>
        <w:t xml:space="preserve">buy-in and </w:t>
      </w:r>
      <w:r w:rsidR="009A36DD">
        <w:rPr>
          <w:rFonts w:ascii="Arial" w:hAnsi="Arial" w:cs="Arial"/>
          <w:sz w:val="24"/>
          <w:szCs w:val="24"/>
        </w:rPr>
        <w:t>greater</w:t>
      </w:r>
      <w:r w:rsidRPr="00435F77" w:rsidR="00435F77">
        <w:rPr>
          <w:rFonts w:ascii="Arial" w:hAnsi="Arial" w:cs="Arial"/>
          <w:sz w:val="24"/>
          <w:szCs w:val="24"/>
        </w:rPr>
        <w:t xml:space="preserve"> transparency regarding prioritisation</w:t>
      </w:r>
      <w:r w:rsidR="009A36DD">
        <w:rPr>
          <w:rFonts w:ascii="Arial" w:hAnsi="Arial" w:cs="Arial"/>
          <w:sz w:val="24"/>
          <w:szCs w:val="24"/>
        </w:rPr>
        <w:t xml:space="preserve"> </w:t>
      </w:r>
      <w:r w:rsidR="00897D3A">
        <w:rPr>
          <w:rFonts w:ascii="Arial" w:hAnsi="Arial" w:cs="Arial"/>
          <w:sz w:val="24"/>
          <w:szCs w:val="24"/>
        </w:rPr>
        <w:t>o</w:t>
      </w:r>
      <w:r w:rsidR="009A36DD">
        <w:rPr>
          <w:rFonts w:ascii="Arial" w:hAnsi="Arial" w:cs="Arial"/>
          <w:sz w:val="24"/>
          <w:szCs w:val="24"/>
        </w:rPr>
        <w:t xml:space="preserve">f </w:t>
      </w:r>
      <w:r w:rsidR="00606166">
        <w:rPr>
          <w:rFonts w:ascii="Arial" w:hAnsi="Arial" w:cs="Arial"/>
          <w:sz w:val="24"/>
          <w:szCs w:val="24"/>
        </w:rPr>
        <w:t xml:space="preserve">work </w:t>
      </w:r>
      <w:r w:rsidR="00D56DDA">
        <w:rPr>
          <w:rFonts w:ascii="Arial" w:hAnsi="Arial" w:cs="Arial"/>
          <w:sz w:val="24"/>
          <w:szCs w:val="24"/>
        </w:rPr>
        <w:t>packages</w:t>
      </w:r>
      <w:r w:rsidR="00606166">
        <w:rPr>
          <w:rFonts w:ascii="Arial" w:hAnsi="Arial" w:cs="Arial"/>
          <w:sz w:val="24"/>
          <w:szCs w:val="24"/>
        </w:rPr>
        <w:t>.</w:t>
      </w:r>
      <w:r w:rsidR="008A2EFD">
        <w:rPr>
          <w:rFonts w:ascii="Arial" w:hAnsi="Arial" w:cs="Arial"/>
          <w:sz w:val="24"/>
          <w:szCs w:val="24"/>
        </w:rPr>
        <w:t xml:space="preserve"> </w:t>
      </w:r>
    </w:p>
    <w:p w:rsidRPr="00435F77" w:rsidR="00435F77" w:rsidP="00435F77" w:rsidRDefault="00606166" w14:paraId="0D5E350A" w14:textId="21E9136F">
      <w:pPr>
        <w:rPr>
          <w:rFonts w:ascii="Arial" w:hAnsi="Arial" w:cs="Arial"/>
          <w:sz w:val="24"/>
          <w:szCs w:val="24"/>
        </w:rPr>
      </w:pPr>
      <w:r>
        <w:rPr>
          <w:rFonts w:ascii="Arial" w:hAnsi="Arial" w:cs="Arial"/>
          <w:sz w:val="24"/>
          <w:szCs w:val="24"/>
        </w:rPr>
        <w:t xml:space="preserve">With respect to partnership </w:t>
      </w:r>
      <w:r w:rsidRPr="00435F77" w:rsidR="00435F77">
        <w:rPr>
          <w:rFonts w:ascii="Arial" w:hAnsi="Arial" w:cs="Arial"/>
          <w:sz w:val="24"/>
          <w:szCs w:val="24"/>
        </w:rPr>
        <w:t>workplans</w:t>
      </w:r>
      <w:r w:rsidR="000D7DE0">
        <w:rPr>
          <w:rFonts w:ascii="Arial" w:hAnsi="Arial" w:cs="Arial"/>
          <w:sz w:val="24"/>
          <w:szCs w:val="24"/>
        </w:rPr>
        <w:t>, that the project initiati</w:t>
      </w:r>
      <w:r w:rsidR="00293BAB">
        <w:rPr>
          <w:rFonts w:ascii="Arial" w:hAnsi="Arial" w:cs="Arial"/>
          <w:sz w:val="24"/>
          <w:szCs w:val="24"/>
        </w:rPr>
        <w:t>on</w:t>
      </w:r>
      <w:r w:rsidR="000D7DE0">
        <w:rPr>
          <w:rFonts w:ascii="Arial" w:hAnsi="Arial" w:cs="Arial"/>
          <w:sz w:val="24"/>
          <w:szCs w:val="24"/>
        </w:rPr>
        <w:t xml:space="preserve"> documents are </w:t>
      </w:r>
      <w:proofErr w:type="spellStart"/>
      <w:r w:rsidR="000D7DE0">
        <w:rPr>
          <w:rFonts w:ascii="Arial" w:hAnsi="Arial" w:cs="Arial"/>
          <w:sz w:val="24"/>
          <w:szCs w:val="24"/>
        </w:rPr>
        <w:t>spe</w:t>
      </w:r>
      <w:r w:rsidR="002E4C53">
        <w:rPr>
          <w:rFonts w:ascii="Arial" w:hAnsi="Arial" w:cs="Arial"/>
          <w:sz w:val="24"/>
          <w:szCs w:val="24"/>
        </w:rPr>
        <w:t>c</w:t>
      </w:r>
      <w:r w:rsidR="000D7DE0">
        <w:rPr>
          <w:rFonts w:ascii="Arial" w:hAnsi="Arial" w:cs="Arial"/>
          <w:sz w:val="24"/>
          <w:szCs w:val="24"/>
        </w:rPr>
        <w:t>ced</w:t>
      </w:r>
      <w:proofErr w:type="spellEnd"/>
      <w:r w:rsidR="000D7DE0">
        <w:rPr>
          <w:rFonts w:ascii="Arial" w:hAnsi="Arial" w:cs="Arial"/>
          <w:sz w:val="24"/>
          <w:szCs w:val="24"/>
        </w:rPr>
        <w:t xml:space="preserve"> </w:t>
      </w:r>
      <w:r w:rsidR="007D4610">
        <w:rPr>
          <w:rFonts w:ascii="Arial" w:hAnsi="Arial" w:cs="Arial"/>
          <w:sz w:val="24"/>
          <w:szCs w:val="24"/>
        </w:rPr>
        <w:t xml:space="preserve">out to allow </w:t>
      </w:r>
      <w:r w:rsidR="00D56DDA">
        <w:rPr>
          <w:rFonts w:ascii="Arial" w:hAnsi="Arial" w:cs="Arial"/>
          <w:sz w:val="24"/>
          <w:szCs w:val="24"/>
        </w:rPr>
        <w:t>a shared understanding</w:t>
      </w:r>
      <w:r w:rsidR="00293BAB">
        <w:rPr>
          <w:rFonts w:ascii="Arial" w:hAnsi="Arial" w:cs="Arial"/>
          <w:sz w:val="24"/>
          <w:szCs w:val="24"/>
        </w:rPr>
        <w:t xml:space="preserve"> of expectations </w:t>
      </w:r>
      <w:r w:rsidR="003A02D5">
        <w:rPr>
          <w:rFonts w:ascii="Arial" w:hAnsi="Arial" w:cs="Arial"/>
          <w:sz w:val="24"/>
          <w:szCs w:val="24"/>
        </w:rPr>
        <w:t xml:space="preserve">regarding staffing </w:t>
      </w:r>
      <w:r w:rsidR="00293BAB">
        <w:rPr>
          <w:rFonts w:ascii="Arial" w:hAnsi="Arial" w:cs="Arial"/>
          <w:sz w:val="24"/>
          <w:szCs w:val="24"/>
        </w:rPr>
        <w:lastRenderedPageBreak/>
        <w:t>commitment on both sides</w:t>
      </w:r>
      <w:r w:rsidR="003A02D5">
        <w:rPr>
          <w:rFonts w:ascii="Arial" w:hAnsi="Arial" w:cs="Arial"/>
          <w:sz w:val="24"/>
          <w:szCs w:val="24"/>
        </w:rPr>
        <w:t xml:space="preserve">, as well as the agreed </w:t>
      </w:r>
      <w:r w:rsidRPr="00435F77" w:rsidR="00435F77">
        <w:rPr>
          <w:rFonts w:ascii="Arial" w:hAnsi="Arial" w:cs="Arial"/>
          <w:sz w:val="24"/>
          <w:szCs w:val="24"/>
        </w:rPr>
        <w:t xml:space="preserve">scope, duration, and </w:t>
      </w:r>
      <w:r w:rsidR="003A02D5">
        <w:rPr>
          <w:rFonts w:ascii="Arial" w:hAnsi="Arial" w:cs="Arial"/>
          <w:sz w:val="24"/>
          <w:szCs w:val="24"/>
        </w:rPr>
        <w:t xml:space="preserve">any other </w:t>
      </w:r>
      <w:r w:rsidRPr="00435F77" w:rsidR="00435F77">
        <w:rPr>
          <w:rFonts w:ascii="Arial" w:hAnsi="Arial" w:cs="Arial"/>
          <w:sz w:val="24"/>
          <w:szCs w:val="24"/>
        </w:rPr>
        <w:t>resource</w:t>
      </w:r>
      <w:r w:rsidR="00D56DDA">
        <w:rPr>
          <w:rFonts w:ascii="Arial" w:hAnsi="Arial" w:cs="Arial"/>
          <w:sz w:val="24"/>
          <w:szCs w:val="24"/>
        </w:rPr>
        <w:t xml:space="preserve"> allocation.</w:t>
      </w:r>
    </w:p>
    <w:p w:rsidR="00F653BA" w:rsidP="00F653BA" w:rsidRDefault="00F653BA" w14:paraId="0E2D987B" w14:textId="77777777">
      <w:pPr>
        <w:rPr>
          <w:rFonts w:ascii="Arial" w:hAnsi="Arial" w:cs="Arial"/>
          <w:sz w:val="24"/>
          <w:szCs w:val="24"/>
        </w:rPr>
      </w:pPr>
      <w:r>
        <w:rPr>
          <w:rFonts w:ascii="Arial" w:hAnsi="Arial" w:cs="Arial"/>
          <w:sz w:val="24"/>
          <w:szCs w:val="24"/>
        </w:rPr>
        <w:t>There is evidence of building regional capacity, such as the support to NISR [CS9, CS8], and in the future this may help with managing demand, which may be a useful model of support to be replicated to build regional capacity – noting the importance of setting clear boundaries to manage risk.</w:t>
      </w:r>
    </w:p>
    <w:p w:rsidRPr="003B5DF6" w:rsidR="001A5C8B" w:rsidP="001A5C8B" w:rsidRDefault="001A5C8B" w14:paraId="5ED8D496" w14:textId="77777777">
      <w:pPr>
        <w:rPr>
          <w:rFonts w:ascii="Arial" w:hAnsi="Arial" w:cs="Arial"/>
          <w:sz w:val="24"/>
          <w:szCs w:val="24"/>
        </w:rPr>
      </w:pPr>
    </w:p>
    <w:p w:rsidR="00477D51" w:rsidRDefault="00477D51" w14:paraId="1B4ECABD" w14:textId="77777777">
      <w:pPr>
        <w:rPr>
          <w:rStyle w:val="Heading1Char"/>
          <w:lang w:eastAsia="en-GB"/>
        </w:rPr>
      </w:pPr>
      <w:r>
        <w:rPr>
          <w:rStyle w:val="Heading1Char"/>
          <w:lang w:eastAsia="en-GB"/>
        </w:rPr>
        <w:br w:type="page"/>
      </w:r>
    </w:p>
    <w:p w:rsidR="00477D51" w:rsidP="00477D51" w:rsidRDefault="00477D51" w14:paraId="33D2F2CC" w14:textId="63034A2A">
      <w:pPr>
        <w:rPr>
          <w:rFonts w:ascii="Arial" w:hAnsi="Arial" w:cs="Arial"/>
          <w:sz w:val="24"/>
          <w:szCs w:val="24"/>
        </w:rPr>
      </w:pPr>
      <w:bookmarkStart w:name="_Toc113393122" w:id="10"/>
      <w:r w:rsidRPr="00D0090B">
        <w:rPr>
          <w:rStyle w:val="Heading1Char"/>
          <w:lang w:eastAsia="en-GB"/>
        </w:rPr>
        <w:lastRenderedPageBreak/>
        <w:t>V</w:t>
      </w:r>
      <w:r>
        <w:rPr>
          <w:rStyle w:val="Heading1Char"/>
          <w:lang w:eastAsia="en-GB"/>
        </w:rPr>
        <w:t>ALUE FOR MONEY</w:t>
      </w:r>
      <w:r w:rsidRPr="00081C67">
        <w:rPr>
          <w:rStyle w:val="Heading1Char"/>
          <w:lang w:eastAsia="en-GB"/>
        </w:rPr>
        <w:t xml:space="preserve"> </w:t>
      </w:r>
      <w:r w:rsidRPr="00081C67" w:rsidR="000350A8">
        <w:rPr>
          <w:rStyle w:val="Heading1Char"/>
          <w:lang w:eastAsia="en-GB"/>
        </w:rPr>
        <w:t xml:space="preserve">AND </w:t>
      </w:r>
      <w:r w:rsidRPr="00081C67" w:rsidR="00081C67">
        <w:rPr>
          <w:rStyle w:val="Heading1Char"/>
          <w:lang w:eastAsia="en-GB"/>
        </w:rPr>
        <w:t>EXPENDITURE ANALYSIS</w:t>
      </w:r>
      <w:bookmarkEnd w:id="10"/>
      <w:r w:rsidR="00081C67">
        <w:rPr>
          <w:rFonts w:ascii="Arial" w:hAnsi="Arial" w:cs="Arial"/>
          <w:sz w:val="24"/>
          <w:szCs w:val="24"/>
        </w:rPr>
        <w:t xml:space="preserve"> </w:t>
      </w:r>
    </w:p>
    <w:p w:rsidRPr="00C63E83" w:rsidR="00C63E83" w:rsidP="00C63E83" w:rsidRDefault="00C63E83" w14:paraId="6A11AAB3" w14:textId="485FED67">
      <w:pPr>
        <w:rPr>
          <w:rFonts w:ascii="Arial" w:hAnsi="Arial" w:cs="Arial"/>
          <w:sz w:val="24"/>
          <w:szCs w:val="24"/>
        </w:rPr>
      </w:pPr>
      <w:r>
        <w:rPr>
          <w:rFonts w:ascii="Arial" w:hAnsi="Arial" w:cs="Arial"/>
          <w:sz w:val="24"/>
          <w:szCs w:val="24"/>
        </w:rPr>
        <w:t>The business case</w:t>
      </w:r>
      <w:r w:rsidR="003C322E">
        <w:rPr>
          <w:rStyle w:val="FootnoteReference"/>
          <w:rFonts w:ascii="Arial" w:hAnsi="Arial" w:cs="Arial"/>
          <w:sz w:val="24"/>
          <w:szCs w:val="24"/>
        </w:rPr>
        <w:footnoteReference w:id="9"/>
      </w:r>
      <w:r>
        <w:rPr>
          <w:rFonts w:ascii="Arial" w:hAnsi="Arial" w:cs="Arial"/>
          <w:sz w:val="24"/>
          <w:szCs w:val="24"/>
        </w:rPr>
        <w:t xml:space="preserve"> </w:t>
      </w:r>
      <w:r w:rsidR="009E34E7">
        <w:rPr>
          <w:rFonts w:ascii="Arial" w:hAnsi="Arial" w:cs="Arial"/>
          <w:sz w:val="24"/>
          <w:szCs w:val="24"/>
        </w:rPr>
        <w:t xml:space="preserve">set out </w:t>
      </w:r>
      <w:r w:rsidR="008B3044">
        <w:rPr>
          <w:rFonts w:ascii="Arial" w:hAnsi="Arial" w:cs="Arial"/>
          <w:sz w:val="24"/>
          <w:szCs w:val="24"/>
        </w:rPr>
        <w:t xml:space="preserve">that the programme </w:t>
      </w:r>
      <w:r w:rsidRPr="00C63E83">
        <w:rPr>
          <w:rFonts w:ascii="Arial" w:hAnsi="Arial" w:cs="Arial"/>
          <w:sz w:val="24"/>
          <w:szCs w:val="24"/>
        </w:rPr>
        <w:t xml:space="preserve">will support the Foreign Commonwealth and Development Office’s (FCDO) single-country plans by achieving the following for partner countries:  </w:t>
      </w:r>
    </w:p>
    <w:p w:rsidRPr="00E77504" w:rsidR="00C63E83" w:rsidP="00E77504" w:rsidRDefault="00C63E83" w14:paraId="0A62488F" w14:textId="7E4E2AF2">
      <w:pPr>
        <w:pStyle w:val="ListParagraph"/>
        <w:numPr>
          <w:ilvl w:val="0"/>
          <w:numId w:val="11"/>
        </w:numPr>
        <w:rPr>
          <w:rFonts w:ascii="Arial" w:hAnsi="Arial" w:cs="Arial"/>
          <w:sz w:val="24"/>
          <w:szCs w:val="24"/>
        </w:rPr>
      </w:pPr>
      <w:r w:rsidRPr="00E77504">
        <w:rPr>
          <w:rFonts w:ascii="Arial" w:hAnsi="Arial" w:cs="Arial"/>
          <w:b/>
          <w:bCs/>
          <w:sz w:val="24"/>
          <w:szCs w:val="24"/>
        </w:rPr>
        <w:t>Higher quality and more frequent data</w:t>
      </w:r>
      <w:r w:rsidRPr="00E77504">
        <w:rPr>
          <w:rFonts w:ascii="Arial" w:hAnsi="Arial" w:cs="Arial"/>
          <w:sz w:val="24"/>
          <w:szCs w:val="24"/>
        </w:rPr>
        <w:t xml:space="preserve"> being published and used for key decisions (including for example censuses and economic statistics) </w:t>
      </w:r>
    </w:p>
    <w:p w:rsidRPr="00C63E83" w:rsidR="00C63E83" w:rsidP="00E77504" w:rsidRDefault="00C63E83" w14:paraId="77863DE2" w14:textId="7D0855F8">
      <w:pPr>
        <w:pStyle w:val="ListParagraph"/>
        <w:numPr>
          <w:ilvl w:val="0"/>
          <w:numId w:val="11"/>
        </w:numPr>
        <w:rPr>
          <w:rFonts w:ascii="Arial" w:hAnsi="Arial" w:cs="Arial"/>
          <w:sz w:val="24"/>
          <w:szCs w:val="24"/>
        </w:rPr>
      </w:pPr>
      <w:r w:rsidRPr="00E77504">
        <w:rPr>
          <w:rFonts w:ascii="Arial" w:hAnsi="Arial" w:cs="Arial"/>
          <w:b/>
          <w:bCs/>
          <w:sz w:val="24"/>
          <w:szCs w:val="24"/>
        </w:rPr>
        <w:t>Increased</w:t>
      </w:r>
      <w:r w:rsidRPr="00C63E83">
        <w:rPr>
          <w:rFonts w:ascii="Arial" w:hAnsi="Arial" w:cs="Arial"/>
          <w:sz w:val="24"/>
          <w:szCs w:val="24"/>
        </w:rPr>
        <w:t xml:space="preserve"> </w:t>
      </w:r>
      <w:r w:rsidRPr="00E77504">
        <w:rPr>
          <w:rFonts w:ascii="Arial" w:hAnsi="Arial" w:cs="Arial"/>
          <w:b/>
          <w:bCs/>
          <w:sz w:val="24"/>
          <w:szCs w:val="24"/>
        </w:rPr>
        <w:t>data literacy and sharing</w:t>
      </w:r>
      <w:r w:rsidRPr="00C63E83">
        <w:rPr>
          <w:rFonts w:ascii="Arial" w:hAnsi="Arial" w:cs="Arial"/>
          <w:sz w:val="24"/>
          <w:szCs w:val="24"/>
        </w:rPr>
        <w:t xml:space="preserve">, leading to better decision making and evidence-based </w:t>
      </w:r>
      <w:proofErr w:type="gramStart"/>
      <w:r w:rsidRPr="00C63E83">
        <w:rPr>
          <w:rFonts w:ascii="Arial" w:hAnsi="Arial" w:cs="Arial"/>
          <w:sz w:val="24"/>
          <w:szCs w:val="24"/>
        </w:rPr>
        <w:t>policies;</w:t>
      </w:r>
      <w:proofErr w:type="gramEnd"/>
      <w:r w:rsidRPr="00C63E83">
        <w:rPr>
          <w:rFonts w:ascii="Arial" w:hAnsi="Arial" w:cs="Arial"/>
          <w:sz w:val="24"/>
          <w:szCs w:val="24"/>
        </w:rPr>
        <w:t xml:space="preserve"> </w:t>
      </w:r>
    </w:p>
    <w:p w:rsidR="00AB68C2" w:rsidP="00AB68C2" w:rsidRDefault="00E77504" w14:paraId="0AD3D8DE" w14:textId="77777777">
      <w:pPr>
        <w:pStyle w:val="ListParagraph"/>
        <w:numPr>
          <w:ilvl w:val="0"/>
          <w:numId w:val="11"/>
        </w:numPr>
        <w:rPr>
          <w:rFonts w:ascii="Arial" w:hAnsi="Arial" w:cs="Arial"/>
          <w:sz w:val="24"/>
          <w:szCs w:val="24"/>
        </w:rPr>
      </w:pPr>
      <w:r w:rsidRPr="00AB68C2">
        <w:rPr>
          <w:rFonts w:ascii="Arial" w:hAnsi="Arial" w:cs="Arial"/>
          <w:sz w:val="24"/>
          <w:szCs w:val="24"/>
        </w:rPr>
        <w:t>M</w:t>
      </w:r>
      <w:r w:rsidRPr="00AB68C2" w:rsidR="00C63E83">
        <w:rPr>
          <w:rFonts w:ascii="Arial" w:hAnsi="Arial" w:cs="Arial"/>
          <w:sz w:val="24"/>
          <w:szCs w:val="24"/>
        </w:rPr>
        <w:t>ore</w:t>
      </w:r>
      <w:r w:rsidRPr="00C63E83" w:rsidR="00C63E83">
        <w:rPr>
          <w:rFonts w:ascii="Arial" w:hAnsi="Arial" w:cs="Arial"/>
          <w:sz w:val="24"/>
          <w:szCs w:val="24"/>
        </w:rPr>
        <w:t xml:space="preserve"> cost-effective data production through the use of </w:t>
      </w:r>
      <w:r w:rsidRPr="00AB68C2" w:rsidR="00C63E83">
        <w:rPr>
          <w:rFonts w:ascii="Arial" w:hAnsi="Arial" w:cs="Arial"/>
          <w:b/>
          <w:bCs/>
          <w:sz w:val="24"/>
          <w:szCs w:val="24"/>
        </w:rPr>
        <w:t>digital technology</w:t>
      </w:r>
      <w:r w:rsidRPr="00C63E83" w:rsidR="00C63E83">
        <w:rPr>
          <w:rFonts w:ascii="Arial" w:hAnsi="Arial" w:cs="Arial"/>
          <w:sz w:val="24"/>
          <w:szCs w:val="24"/>
        </w:rPr>
        <w:t xml:space="preserve"> and </w:t>
      </w:r>
      <w:r w:rsidRPr="00AB68C2" w:rsidR="00C63E83">
        <w:rPr>
          <w:rFonts w:ascii="Arial" w:hAnsi="Arial" w:cs="Arial"/>
          <w:b/>
          <w:bCs/>
          <w:sz w:val="24"/>
          <w:szCs w:val="24"/>
        </w:rPr>
        <w:t xml:space="preserve">data science </w:t>
      </w:r>
      <w:proofErr w:type="gramStart"/>
      <w:r w:rsidRPr="00AB68C2" w:rsidR="00C63E83">
        <w:rPr>
          <w:rFonts w:ascii="Arial" w:hAnsi="Arial" w:cs="Arial"/>
          <w:b/>
          <w:bCs/>
          <w:sz w:val="24"/>
          <w:szCs w:val="24"/>
        </w:rPr>
        <w:t>initiatives</w:t>
      </w:r>
      <w:r w:rsidRPr="00C63E83" w:rsidR="00C63E83">
        <w:rPr>
          <w:rFonts w:ascii="Arial" w:hAnsi="Arial" w:cs="Arial"/>
          <w:sz w:val="24"/>
          <w:szCs w:val="24"/>
        </w:rPr>
        <w:t>;</w:t>
      </w:r>
      <w:proofErr w:type="gramEnd"/>
      <w:r w:rsidRPr="00C63E83" w:rsidR="00C63E83">
        <w:rPr>
          <w:rFonts w:ascii="Arial" w:hAnsi="Arial" w:cs="Arial"/>
          <w:sz w:val="24"/>
          <w:szCs w:val="24"/>
        </w:rPr>
        <w:t xml:space="preserve">  </w:t>
      </w:r>
    </w:p>
    <w:p w:rsidR="00AB68C2" w:rsidP="00C63E83" w:rsidRDefault="00C63E83" w14:paraId="124D0076" w14:textId="77777777">
      <w:pPr>
        <w:pStyle w:val="ListParagraph"/>
        <w:numPr>
          <w:ilvl w:val="0"/>
          <w:numId w:val="11"/>
        </w:numPr>
        <w:rPr>
          <w:rFonts w:ascii="Arial" w:hAnsi="Arial" w:cs="Arial"/>
          <w:sz w:val="24"/>
          <w:szCs w:val="24"/>
        </w:rPr>
      </w:pPr>
      <w:r w:rsidRPr="00AB68C2">
        <w:rPr>
          <w:rFonts w:ascii="Arial" w:hAnsi="Arial" w:cs="Arial"/>
          <w:b/>
          <w:bCs/>
          <w:sz w:val="24"/>
          <w:szCs w:val="24"/>
        </w:rPr>
        <w:t>Greater public trust in data</w:t>
      </w:r>
      <w:r w:rsidRPr="00AB68C2">
        <w:rPr>
          <w:rFonts w:ascii="Arial" w:hAnsi="Arial" w:cs="Arial"/>
          <w:sz w:val="24"/>
          <w:szCs w:val="24"/>
        </w:rPr>
        <w:t xml:space="preserve"> which increases the utility of published data and </w:t>
      </w:r>
      <w:proofErr w:type="gramStart"/>
      <w:r w:rsidRPr="00AB68C2">
        <w:rPr>
          <w:rFonts w:ascii="Arial" w:hAnsi="Arial" w:cs="Arial"/>
          <w:sz w:val="24"/>
          <w:szCs w:val="24"/>
        </w:rPr>
        <w:t>analysis;</w:t>
      </w:r>
      <w:proofErr w:type="gramEnd"/>
      <w:r w:rsidRPr="00AB68C2">
        <w:rPr>
          <w:rFonts w:ascii="Arial" w:hAnsi="Arial" w:cs="Arial"/>
          <w:sz w:val="24"/>
          <w:szCs w:val="24"/>
        </w:rPr>
        <w:t xml:space="preserve"> </w:t>
      </w:r>
    </w:p>
    <w:p w:rsidR="003548D3" w:rsidP="00C63E83" w:rsidRDefault="00C63E83" w14:paraId="217AC486" w14:textId="77777777">
      <w:pPr>
        <w:pStyle w:val="ListParagraph"/>
        <w:numPr>
          <w:ilvl w:val="0"/>
          <w:numId w:val="11"/>
        </w:numPr>
        <w:rPr>
          <w:rFonts w:ascii="Arial" w:hAnsi="Arial" w:cs="Arial"/>
          <w:sz w:val="24"/>
          <w:szCs w:val="24"/>
        </w:rPr>
      </w:pPr>
      <w:r w:rsidRPr="00AB68C2">
        <w:rPr>
          <w:rFonts w:ascii="Arial" w:hAnsi="Arial" w:cs="Arial"/>
          <w:sz w:val="24"/>
          <w:szCs w:val="24"/>
        </w:rPr>
        <w:t xml:space="preserve">More </w:t>
      </w:r>
      <w:r w:rsidRPr="00AB68C2">
        <w:rPr>
          <w:rFonts w:ascii="Arial" w:hAnsi="Arial" w:cs="Arial"/>
          <w:b/>
          <w:bCs/>
          <w:sz w:val="24"/>
          <w:szCs w:val="24"/>
        </w:rPr>
        <w:t>effective leadership</w:t>
      </w:r>
      <w:r w:rsidRPr="00AB68C2">
        <w:rPr>
          <w:rFonts w:ascii="Arial" w:hAnsi="Arial" w:cs="Arial"/>
          <w:sz w:val="24"/>
          <w:szCs w:val="24"/>
        </w:rPr>
        <w:t xml:space="preserve"> increasing the rate and quality of data production, and staff </w:t>
      </w:r>
      <w:proofErr w:type="gramStart"/>
      <w:r w:rsidRPr="00AB68C2">
        <w:rPr>
          <w:rFonts w:ascii="Arial" w:hAnsi="Arial" w:cs="Arial"/>
          <w:sz w:val="24"/>
          <w:szCs w:val="24"/>
        </w:rPr>
        <w:t>morale;</w:t>
      </w:r>
      <w:proofErr w:type="gramEnd"/>
      <w:r w:rsidRPr="00AB68C2">
        <w:rPr>
          <w:rFonts w:ascii="Arial" w:hAnsi="Arial" w:cs="Arial"/>
          <w:sz w:val="24"/>
          <w:szCs w:val="24"/>
        </w:rPr>
        <w:t xml:space="preserve"> </w:t>
      </w:r>
    </w:p>
    <w:p w:rsidRPr="003548D3" w:rsidR="00C63E83" w:rsidP="00C63E83" w:rsidRDefault="00C63E83" w14:paraId="5BE26CBB" w14:textId="482A7FEF">
      <w:pPr>
        <w:pStyle w:val="ListParagraph"/>
        <w:numPr>
          <w:ilvl w:val="0"/>
          <w:numId w:val="11"/>
        </w:numPr>
        <w:rPr>
          <w:rFonts w:ascii="Arial" w:hAnsi="Arial" w:cs="Arial"/>
          <w:sz w:val="24"/>
          <w:szCs w:val="24"/>
        </w:rPr>
      </w:pPr>
      <w:r w:rsidRPr="003548D3">
        <w:rPr>
          <w:rFonts w:ascii="Arial" w:hAnsi="Arial" w:cs="Arial"/>
          <w:sz w:val="24"/>
          <w:szCs w:val="24"/>
        </w:rPr>
        <w:t xml:space="preserve">Adherence to international standards allowing for better cross-country comparison and improving efficiency and quality. </w:t>
      </w:r>
    </w:p>
    <w:p w:rsidRPr="00C63E83" w:rsidR="00C63E83" w:rsidP="00C63E83" w:rsidRDefault="00C63E83" w14:paraId="234FA78F" w14:textId="62AC0326">
      <w:pPr>
        <w:rPr>
          <w:rFonts w:ascii="Arial" w:hAnsi="Arial" w:cs="Arial"/>
          <w:sz w:val="24"/>
          <w:szCs w:val="24"/>
        </w:rPr>
      </w:pPr>
      <w:r w:rsidRPr="00C63E83">
        <w:rPr>
          <w:rFonts w:ascii="Arial" w:hAnsi="Arial" w:cs="Arial"/>
          <w:sz w:val="24"/>
          <w:szCs w:val="24"/>
        </w:rPr>
        <w:t xml:space="preserve"> At the global level the proposal will: </w:t>
      </w:r>
    </w:p>
    <w:p w:rsidRPr="003548D3" w:rsidR="00C63E83" w:rsidP="003548D3" w:rsidRDefault="00C63E83" w14:paraId="41DBF017" w14:textId="1D2C4278">
      <w:pPr>
        <w:pStyle w:val="ListParagraph"/>
        <w:numPr>
          <w:ilvl w:val="0"/>
          <w:numId w:val="11"/>
        </w:numPr>
        <w:rPr>
          <w:rFonts w:ascii="Arial" w:hAnsi="Arial" w:cs="Arial"/>
          <w:sz w:val="24"/>
          <w:szCs w:val="24"/>
        </w:rPr>
      </w:pPr>
      <w:r w:rsidRPr="003548D3">
        <w:rPr>
          <w:rFonts w:ascii="Arial" w:hAnsi="Arial" w:cs="Arial"/>
          <w:b/>
          <w:bCs/>
          <w:sz w:val="24"/>
          <w:szCs w:val="24"/>
        </w:rPr>
        <w:t>Share UK expertise in digitally enabled, data driven decision making</w:t>
      </w:r>
      <w:r w:rsidRPr="003548D3">
        <w:rPr>
          <w:rFonts w:ascii="Arial" w:hAnsi="Arial" w:cs="Arial"/>
          <w:sz w:val="24"/>
          <w:szCs w:val="24"/>
        </w:rPr>
        <w:t xml:space="preserve">, helping less developed and middle-income countries achieve the SDGs, while also establishing international influence for HMG priorities. </w:t>
      </w:r>
    </w:p>
    <w:p w:rsidRPr="003548D3" w:rsidR="00C63E83" w:rsidP="003548D3" w:rsidRDefault="00C63E83" w14:paraId="2D9685B6" w14:textId="5C7523D8">
      <w:pPr>
        <w:pStyle w:val="ListParagraph"/>
        <w:numPr>
          <w:ilvl w:val="0"/>
          <w:numId w:val="11"/>
        </w:numPr>
        <w:rPr>
          <w:rFonts w:ascii="Arial" w:hAnsi="Arial" w:cs="Arial"/>
          <w:sz w:val="24"/>
          <w:szCs w:val="24"/>
        </w:rPr>
      </w:pPr>
      <w:r w:rsidRPr="003548D3">
        <w:rPr>
          <w:rFonts w:ascii="Arial" w:hAnsi="Arial" w:cs="Arial"/>
          <w:b/>
          <w:bCs/>
          <w:sz w:val="24"/>
          <w:szCs w:val="24"/>
        </w:rPr>
        <w:t>Ensure the UK is at the forefront</w:t>
      </w:r>
      <w:r w:rsidRPr="003548D3">
        <w:rPr>
          <w:rFonts w:ascii="Arial" w:hAnsi="Arial" w:cs="Arial"/>
          <w:sz w:val="24"/>
          <w:szCs w:val="24"/>
        </w:rPr>
        <w:t xml:space="preserve"> of new digital and data </w:t>
      </w:r>
      <w:proofErr w:type="gramStart"/>
      <w:r w:rsidRPr="003548D3">
        <w:rPr>
          <w:rFonts w:ascii="Arial" w:hAnsi="Arial" w:cs="Arial"/>
          <w:sz w:val="24"/>
          <w:szCs w:val="24"/>
        </w:rPr>
        <w:t>innovations;</w:t>
      </w:r>
      <w:proofErr w:type="gramEnd"/>
      <w:r w:rsidRPr="003548D3">
        <w:rPr>
          <w:rFonts w:ascii="Arial" w:hAnsi="Arial" w:cs="Arial"/>
          <w:sz w:val="24"/>
          <w:szCs w:val="24"/>
        </w:rPr>
        <w:t xml:space="preserve">  </w:t>
      </w:r>
    </w:p>
    <w:p w:rsidRPr="003548D3" w:rsidR="00C63E83" w:rsidP="003548D3" w:rsidRDefault="00C63E83" w14:paraId="02946B6A" w14:textId="6AA91343">
      <w:pPr>
        <w:pStyle w:val="ListParagraph"/>
        <w:numPr>
          <w:ilvl w:val="0"/>
          <w:numId w:val="11"/>
        </w:numPr>
        <w:rPr>
          <w:rFonts w:ascii="Arial" w:hAnsi="Arial" w:cs="Arial"/>
          <w:sz w:val="24"/>
          <w:szCs w:val="24"/>
        </w:rPr>
      </w:pPr>
      <w:r w:rsidRPr="003548D3">
        <w:rPr>
          <w:rFonts w:ascii="Arial" w:hAnsi="Arial" w:cs="Arial"/>
          <w:b/>
          <w:bCs/>
          <w:sz w:val="24"/>
          <w:szCs w:val="24"/>
        </w:rPr>
        <w:t>Drive the use of Sustainable Development Goals (SDGs)</w:t>
      </w:r>
      <w:r w:rsidRPr="003548D3">
        <w:rPr>
          <w:rFonts w:ascii="Arial" w:hAnsi="Arial" w:cs="Arial"/>
          <w:sz w:val="24"/>
          <w:szCs w:val="24"/>
        </w:rPr>
        <w:t xml:space="preserve"> and their central aim to put citizens first and “leave no one and </w:t>
      </w:r>
      <w:proofErr w:type="spellStart"/>
      <w:r w:rsidRPr="003548D3">
        <w:rPr>
          <w:rFonts w:ascii="Arial" w:hAnsi="Arial" w:cs="Arial"/>
          <w:sz w:val="24"/>
          <w:szCs w:val="24"/>
        </w:rPr>
        <w:t>no where</w:t>
      </w:r>
      <w:proofErr w:type="spellEnd"/>
      <w:r w:rsidRPr="003548D3">
        <w:rPr>
          <w:rFonts w:ascii="Arial" w:hAnsi="Arial" w:cs="Arial"/>
          <w:sz w:val="24"/>
          <w:szCs w:val="24"/>
        </w:rPr>
        <w:t xml:space="preserve"> behind</w:t>
      </w:r>
      <w:proofErr w:type="gramStart"/>
      <w:r w:rsidRPr="003548D3">
        <w:rPr>
          <w:rFonts w:ascii="Arial" w:hAnsi="Arial" w:cs="Arial"/>
          <w:sz w:val="24"/>
          <w:szCs w:val="24"/>
        </w:rPr>
        <w:t>”;</w:t>
      </w:r>
      <w:proofErr w:type="gramEnd"/>
      <w:r w:rsidRPr="003548D3">
        <w:rPr>
          <w:rFonts w:ascii="Arial" w:hAnsi="Arial" w:cs="Arial"/>
          <w:sz w:val="24"/>
          <w:szCs w:val="24"/>
        </w:rPr>
        <w:t xml:space="preserve"> </w:t>
      </w:r>
    </w:p>
    <w:p w:rsidRPr="003548D3" w:rsidR="00C63E83" w:rsidP="003548D3" w:rsidRDefault="00C63E83" w14:paraId="12E98240" w14:textId="5C5EE86A">
      <w:pPr>
        <w:pStyle w:val="ListParagraph"/>
        <w:numPr>
          <w:ilvl w:val="0"/>
          <w:numId w:val="11"/>
        </w:numPr>
        <w:rPr>
          <w:rFonts w:ascii="Arial" w:hAnsi="Arial" w:cs="Arial"/>
          <w:sz w:val="24"/>
          <w:szCs w:val="24"/>
        </w:rPr>
      </w:pPr>
      <w:r w:rsidRPr="003548D3">
        <w:rPr>
          <w:rFonts w:ascii="Arial" w:hAnsi="Arial" w:cs="Arial"/>
          <w:b/>
          <w:bCs/>
          <w:sz w:val="24"/>
          <w:szCs w:val="24"/>
        </w:rPr>
        <w:t>Support emergency responses</w:t>
      </w:r>
      <w:r w:rsidRPr="003548D3">
        <w:rPr>
          <w:rFonts w:ascii="Arial" w:hAnsi="Arial" w:cs="Arial"/>
          <w:sz w:val="24"/>
          <w:szCs w:val="24"/>
        </w:rPr>
        <w:t xml:space="preserve">, and the operational delivery of ODA programmes, making sure the FCDO itself has the capability so that data can be used to make evidence-based </w:t>
      </w:r>
      <w:proofErr w:type="gramStart"/>
      <w:r w:rsidRPr="003548D3">
        <w:rPr>
          <w:rFonts w:ascii="Arial" w:hAnsi="Arial" w:cs="Arial"/>
          <w:sz w:val="24"/>
          <w:szCs w:val="24"/>
        </w:rPr>
        <w:t>decisions;</w:t>
      </w:r>
      <w:proofErr w:type="gramEnd"/>
      <w:r w:rsidRPr="003548D3">
        <w:rPr>
          <w:rFonts w:ascii="Arial" w:hAnsi="Arial" w:cs="Arial"/>
          <w:sz w:val="24"/>
          <w:szCs w:val="24"/>
        </w:rPr>
        <w:t xml:space="preserve"> </w:t>
      </w:r>
    </w:p>
    <w:p w:rsidRPr="003548D3" w:rsidR="00C63E83" w:rsidP="003548D3" w:rsidRDefault="00C63E83" w14:paraId="423995E0" w14:textId="4500403E">
      <w:pPr>
        <w:pStyle w:val="ListParagraph"/>
        <w:numPr>
          <w:ilvl w:val="0"/>
          <w:numId w:val="11"/>
        </w:numPr>
        <w:rPr>
          <w:rFonts w:ascii="Arial" w:hAnsi="Arial" w:cs="Arial"/>
          <w:sz w:val="24"/>
          <w:szCs w:val="24"/>
        </w:rPr>
      </w:pPr>
      <w:r w:rsidRPr="003548D3">
        <w:rPr>
          <w:rFonts w:ascii="Arial" w:hAnsi="Arial" w:cs="Arial"/>
          <w:b/>
          <w:bCs/>
          <w:sz w:val="24"/>
          <w:szCs w:val="24"/>
        </w:rPr>
        <w:t>Ensure the UK leads</w:t>
      </w:r>
      <w:r w:rsidRPr="003548D3">
        <w:rPr>
          <w:rFonts w:ascii="Arial" w:hAnsi="Arial" w:cs="Arial"/>
          <w:sz w:val="24"/>
          <w:szCs w:val="24"/>
        </w:rPr>
        <w:t xml:space="preserve"> the way in data regulation, improve standards and increase the use of </w:t>
      </w:r>
      <w:proofErr w:type="gramStart"/>
      <w:r w:rsidRPr="003548D3">
        <w:rPr>
          <w:rFonts w:ascii="Arial" w:hAnsi="Arial" w:cs="Arial"/>
          <w:sz w:val="24"/>
          <w:szCs w:val="24"/>
        </w:rPr>
        <w:t>ethics;</w:t>
      </w:r>
      <w:proofErr w:type="gramEnd"/>
    </w:p>
    <w:p w:rsidR="00C63E83" w:rsidP="00477D51" w:rsidRDefault="00C63E83" w14:paraId="0CA624AC" w14:textId="77777777">
      <w:pPr>
        <w:rPr>
          <w:rFonts w:ascii="Arial" w:hAnsi="Arial" w:cs="Arial"/>
          <w:sz w:val="24"/>
          <w:szCs w:val="24"/>
        </w:rPr>
      </w:pPr>
    </w:p>
    <w:p w:rsidR="00477D51" w:rsidP="00477D51" w:rsidRDefault="00477D51" w14:paraId="3EB9459D" w14:textId="66F76BEE">
      <w:pPr>
        <w:rPr>
          <w:rFonts w:ascii="Arial" w:hAnsi="Arial" w:cs="Arial"/>
          <w:sz w:val="24"/>
          <w:szCs w:val="24"/>
        </w:rPr>
      </w:pPr>
      <w:r w:rsidRPr="00F740F8">
        <w:rPr>
          <w:rFonts w:ascii="Arial" w:hAnsi="Arial" w:cs="Arial"/>
          <w:sz w:val="24"/>
          <w:szCs w:val="24"/>
        </w:rPr>
        <w:t xml:space="preserve">The programme’s </w:t>
      </w:r>
      <w:r w:rsidRPr="00F740F8" w:rsidR="00B9548B">
        <w:rPr>
          <w:rFonts w:ascii="Arial" w:hAnsi="Arial" w:cs="Arial"/>
          <w:sz w:val="24"/>
          <w:szCs w:val="24"/>
        </w:rPr>
        <w:t>stakeholder interviews</w:t>
      </w:r>
      <w:r w:rsidR="00B9548B">
        <w:rPr>
          <w:rFonts w:ascii="Arial" w:hAnsi="Arial" w:cs="Arial"/>
          <w:sz w:val="24"/>
          <w:szCs w:val="24"/>
        </w:rPr>
        <w:t>,</w:t>
      </w:r>
      <w:r w:rsidRPr="00F740F8" w:rsidR="00B9548B">
        <w:rPr>
          <w:rFonts w:ascii="Arial" w:hAnsi="Arial" w:cs="Arial"/>
          <w:sz w:val="24"/>
          <w:szCs w:val="24"/>
        </w:rPr>
        <w:t xml:space="preserve"> case studies </w:t>
      </w:r>
      <w:r w:rsidR="00B9548B">
        <w:rPr>
          <w:rFonts w:ascii="Arial" w:hAnsi="Arial" w:cs="Arial"/>
          <w:sz w:val="24"/>
          <w:szCs w:val="24"/>
        </w:rPr>
        <w:t xml:space="preserve">and </w:t>
      </w:r>
      <w:r w:rsidRPr="00F740F8">
        <w:rPr>
          <w:rFonts w:ascii="Arial" w:hAnsi="Arial" w:cs="Arial"/>
          <w:sz w:val="24"/>
          <w:szCs w:val="24"/>
        </w:rPr>
        <w:t xml:space="preserve">output reports </w:t>
      </w:r>
      <w:r w:rsidR="00CA12BE">
        <w:rPr>
          <w:rFonts w:ascii="Arial" w:hAnsi="Arial" w:cs="Arial"/>
          <w:sz w:val="24"/>
          <w:szCs w:val="24"/>
        </w:rPr>
        <w:t>provide a rich tapestry of evidence that</w:t>
      </w:r>
      <w:r w:rsidRPr="00F740F8">
        <w:rPr>
          <w:rFonts w:ascii="Arial" w:hAnsi="Arial" w:cs="Arial"/>
          <w:sz w:val="24"/>
          <w:szCs w:val="24"/>
        </w:rPr>
        <w:t xml:space="preserve"> </w:t>
      </w:r>
      <w:r w:rsidR="00CA12BE">
        <w:rPr>
          <w:rFonts w:ascii="Arial" w:hAnsi="Arial" w:cs="Arial"/>
          <w:sz w:val="24"/>
          <w:szCs w:val="24"/>
        </w:rPr>
        <w:t xml:space="preserve">clearly </w:t>
      </w:r>
      <w:r w:rsidRPr="00F740F8">
        <w:rPr>
          <w:rFonts w:ascii="Arial" w:hAnsi="Arial" w:cs="Arial"/>
          <w:sz w:val="24"/>
          <w:szCs w:val="24"/>
        </w:rPr>
        <w:t>demonstrate</w:t>
      </w:r>
      <w:r w:rsidR="00C665C9">
        <w:rPr>
          <w:rFonts w:ascii="Arial" w:hAnsi="Arial" w:cs="Arial"/>
          <w:sz w:val="24"/>
          <w:szCs w:val="24"/>
        </w:rPr>
        <w:t>s</w:t>
      </w:r>
      <w:r w:rsidRPr="00F740F8">
        <w:rPr>
          <w:rFonts w:ascii="Arial" w:hAnsi="Arial" w:cs="Arial"/>
          <w:sz w:val="24"/>
          <w:szCs w:val="24"/>
        </w:rPr>
        <w:t xml:space="preserve"> </w:t>
      </w:r>
      <w:r w:rsidR="002E7675">
        <w:rPr>
          <w:rFonts w:ascii="Arial" w:hAnsi="Arial" w:cs="Arial"/>
          <w:sz w:val="24"/>
          <w:szCs w:val="24"/>
        </w:rPr>
        <w:t xml:space="preserve">that this investment </w:t>
      </w:r>
      <w:r w:rsidR="008445A5">
        <w:rPr>
          <w:rFonts w:ascii="Arial" w:hAnsi="Arial" w:cs="Arial"/>
          <w:sz w:val="24"/>
          <w:szCs w:val="24"/>
        </w:rPr>
        <w:t xml:space="preserve">delivering </w:t>
      </w:r>
      <w:r w:rsidR="00A07FA3">
        <w:rPr>
          <w:rFonts w:ascii="Arial" w:hAnsi="Arial" w:cs="Arial"/>
          <w:sz w:val="24"/>
          <w:szCs w:val="24"/>
        </w:rPr>
        <w:t xml:space="preserve">on </w:t>
      </w:r>
      <w:proofErr w:type="gramStart"/>
      <w:r w:rsidR="00A07FA3">
        <w:rPr>
          <w:rFonts w:ascii="Arial" w:hAnsi="Arial" w:cs="Arial"/>
          <w:sz w:val="24"/>
          <w:szCs w:val="24"/>
        </w:rPr>
        <w:t>all of</w:t>
      </w:r>
      <w:proofErr w:type="gramEnd"/>
      <w:r w:rsidR="00A07FA3">
        <w:rPr>
          <w:rFonts w:ascii="Arial" w:hAnsi="Arial" w:cs="Arial"/>
          <w:sz w:val="24"/>
          <w:szCs w:val="24"/>
        </w:rPr>
        <w:t xml:space="preserve"> the above objectives</w:t>
      </w:r>
      <w:r w:rsidR="005D279B">
        <w:rPr>
          <w:rFonts w:ascii="Arial" w:hAnsi="Arial" w:cs="Arial"/>
          <w:sz w:val="24"/>
          <w:szCs w:val="24"/>
        </w:rPr>
        <w:t xml:space="preserve">. And </w:t>
      </w:r>
      <w:r w:rsidR="00E040C1">
        <w:rPr>
          <w:rFonts w:ascii="Arial" w:hAnsi="Arial" w:cs="Arial"/>
          <w:sz w:val="24"/>
          <w:szCs w:val="24"/>
        </w:rPr>
        <w:t>consequently,</w:t>
      </w:r>
      <w:r w:rsidR="005D279B">
        <w:rPr>
          <w:rFonts w:ascii="Arial" w:hAnsi="Arial" w:cs="Arial"/>
          <w:sz w:val="24"/>
          <w:szCs w:val="24"/>
        </w:rPr>
        <w:t xml:space="preserve"> it </w:t>
      </w:r>
      <w:r w:rsidR="0066339F">
        <w:rPr>
          <w:rFonts w:ascii="Arial" w:hAnsi="Arial" w:cs="Arial"/>
          <w:sz w:val="24"/>
          <w:szCs w:val="24"/>
        </w:rPr>
        <w:t xml:space="preserve">is </w:t>
      </w:r>
      <w:r w:rsidR="005D279B">
        <w:rPr>
          <w:rFonts w:ascii="Arial" w:hAnsi="Arial" w:cs="Arial"/>
          <w:sz w:val="24"/>
          <w:szCs w:val="24"/>
        </w:rPr>
        <w:t>producing</w:t>
      </w:r>
      <w:r w:rsidR="002E7675">
        <w:rPr>
          <w:rFonts w:ascii="Arial" w:hAnsi="Arial" w:cs="Arial"/>
          <w:sz w:val="24"/>
          <w:szCs w:val="24"/>
        </w:rPr>
        <w:t xml:space="preserve"> </w:t>
      </w:r>
      <w:r w:rsidRPr="00F740F8">
        <w:rPr>
          <w:rFonts w:ascii="Arial" w:hAnsi="Arial" w:cs="Arial"/>
          <w:sz w:val="24"/>
          <w:szCs w:val="24"/>
        </w:rPr>
        <w:t>value for money for the UK Government and the partnerships</w:t>
      </w:r>
      <w:r>
        <w:rPr>
          <w:rFonts w:ascii="Arial" w:hAnsi="Arial" w:cs="Arial"/>
          <w:sz w:val="24"/>
          <w:szCs w:val="24"/>
        </w:rPr>
        <w:t xml:space="preserve"> with respect to effectiveness. </w:t>
      </w:r>
    </w:p>
    <w:p w:rsidR="00402B5C" w:rsidP="00402B5C" w:rsidRDefault="00402B5C" w14:paraId="7B09E35A" w14:textId="77777777">
      <w:pPr>
        <w:rPr>
          <w:rFonts w:ascii="Arial" w:hAnsi="Arial" w:cs="Arial"/>
          <w:sz w:val="24"/>
          <w:szCs w:val="24"/>
        </w:rPr>
      </w:pPr>
      <w:r>
        <w:rPr>
          <w:rFonts w:ascii="Arial" w:hAnsi="Arial" w:cs="Arial"/>
          <w:sz w:val="24"/>
          <w:szCs w:val="24"/>
        </w:rPr>
        <w:t>With respect to e</w:t>
      </w:r>
      <w:r w:rsidRPr="005410D3">
        <w:rPr>
          <w:rFonts w:ascii="Arial" w:hAnsi="Arial" w:cs="Arial"/>
          <w:sz w:val="24"/>
          <w:szCs w:val="24"/>
        </w:rPr>
        <w:t>fficiency</w:t>
      </w:r>
      <w:r>
        <w:rPr>
          <w:rFonts w:ascii="Arial" w:hAnsi="Arial" w:cs="Arial"/>
          <w:sz w:val="24"/>
          <w:szCs w:val="24"/>
        </w:rPr>
        <w:t>, many of the case studies [CS1, CS3, CS4, CS17, CS18, CS22] demonstrate that service or product development work with one partner has been packaged up, often enhanced based on reflective practice and delivered to other partners.</w:t>
      </w:r>
    </w:p>
    <w:p w:rsidR="00280DAA" w:rsidP="00280DAA" w:rsidRDefault="00B3550F" w14:paraId="11BC8366" w14:textId="2847D139">
      <w:pPr>
        <w:rPr>
          <w:rFonts w:ascii="Arial" w:hAnsi="Arial" w:cs="Arial"/>
          <w:sz w:val="24"/>
          <w:szCs w:val="24"/>
        </w:rPr>
      </w:pPr>
      <w:r>
        <w:rPr>
          <w:rFonts w:ascii="Arial" w:hAnsi="Arial" w:cs="Arial"/>
          <w:sz w:val="24"/>
          <w:szCs w:val="24"/>
        </w:rPr>
        <w:t xml:space="preserve"> </w:t>
      </w:r>
      <w:r w:rsidR="00280DAA">
        <w:rPr>
          <w:rFonts w:ascii="Arial" w:hAnsi="Arial" w:cs="Arial"/>
          <w:sz w:val="24"/>
          <w:szCs w:val="24"/>
        </w:rPr>
        <w:t xml:space="preserve">The evidence reviewed </w:t>
      </w:r>
      <w:r w:rsidRPr="005410D3" w:rsidR="00280DAA">
        <w:rPr>
          <w:rFonts w:ascii="Arial" w:hAnsi="Arial" w:cs="Arial"/>
          <w:sz w:val="24"/>
          <w:szCs w:val="24"/>
        </w:rPr>
        <w:t>demonstrate</w:t>
      </w:r>
      <w:r w:rsidR="00280DAA">
        <w:rPr>
          <w:rFonts w:ascii="Arial" w:hAnsi="Arial" w:cs="Arial"/>
          <w:sz w:val="24"/>
          <w:szCs w:val="24"/>
        </w:rPr>
        <w:t>s that the ONS</w:t>
      </w:r>
      <w:r w:rsidRPr="005410D3" w:rsidR="00280DAA">
        <w:rPr>
          <w:rFonts w:ascii="Arial" w:hAnsi="Arial" w:cs="Arial"/>
          <w:sz w:val="24"/>
          <w:szCs w:val="24"/>
        </w:rPr>
        <w:t xml:space="preserve"> </w:t>
      </w:r>
      <w:r w:rsidR="00280DAA">
        <w:rPr>
          <w:rFonts w:ascii="Arial" w:hAnsi="Arial" w:cs="Arial"/>
          <w:sz w:val="24"/>
          <w:szCs w:val="24"/>
        </w:rPr>
        <w:t>knowledge, skills and experience are</w:t>
      </w:r>
      <w:r w:rsidRPr="005410D3" w:rsidR="00280DAA">
        <w:rPr>
          <w:rFonts w:ascii="Arial" w:hAnsi="Arial" w:cs="Arial"/>
          <w:sz w:val="24"/>
          <w:szCs w:val="24"/>
        </w:rPr>
        <w:t xml:space="preserve"> high</w:t>
      </w:r>
      <w:r w:rsidR="00280DAA">
        <w:rPr>
          <w:rFonts w:ascii="Arial" w:hAnsi="Arial" w:cs="Arial"/>
          <w:sz w:val="24"/>
          <w:szCs w:val="24"/>
        </w:rPr>
        <w:t>ly valued by the partnerships</w:t>
      </w:r>
      <w:r w:rsidRPr="005410D3" w:rsidR="00280DAA">
        <w:rPr>
          <w:rFonts w:ascii="Arial" w:hAnsi="Arial" w:cs="Arial"/>
          <w:sz w:val="24"/>
          <w:szCs w:val="24"/>
        </w:rPr>
        <w:t xml:space="preserve">. </w:t>
      </w:r>
      <w:r w:rsidR="00280DAA">
        <w:rPr>
          <w:rFonts w:ascii="Arial" w:hAnsi="Arial" w:cs="Arial"/>
          <w:sz w:val="24"/>
          <w:szCs w:val="24"/>
        </w:rPr>
        <w:t>Furthermore</w:t>
      </w:r>
      <w:r w:rsidRPr="00F740F8" w:rsidR="00280DAA">
        <w:rPr>
          <w:rFonts w:ascii="Arial" w:hAnsi="Arial" w:cs="Arial"/>
          <w:sz w:val="24"/>
          <w:szCs w:val="24"/>
        </w:rPr>
        <w:t xml:space="preserve">, one stakeholder </w:t>
      </w:r>
      <w:r w:rsidRPr="00F740F8" w:rsidR="00280DAA">
        <w:rPr>
          <w:rFonts w:ascii="Arial" w:hAnsi="Arial" w:cs="Arial"/>
          <w:sz w:val="24"/>
          <w:szCs w:val="24"/>
        </w:rPr>
        <w:lastRenderedPageBreak/>
        <w:t>noted from the FCDO point of view it is “demonstrating value”</w:t>
      </w:r>
      <w:r w:rsidR="00280DAA">
        <w:rPr>
          <w:rFonts w:ascii="Arial" w:hAnsi="Arial" w:cs="Arial"/>
          <w:sz w:val="24"/>
          <w:szCs w:val="24"/>
        </w:rPr>
        <w:t xml:space="preserve"> and </w:t>
      </w:r>
      <w:r w:rsidRPr="001B09A7" w:rsidR="00280DAA">
        <w:rPr>
          <w:rFonts w:ascii="Arial" w:hAnsi="Arial" w:cs="Arial"/>
          <w:sz w:val="24"/>
          <w:szCs w:val="24"/>
        </w:rPr>
        <w:t>“</w:t>
      </w:r>
      <w:r w:rsidR="00280DAA">
        <w:rPr>
          <w:rFonts w:ascii="Arial" w:hAnsi="Arial" w:cs="Arial"/>
          <w:sz w:val="24"/>
          <w:szCs w:val="24"/>
        </w:rPr>
        <w:t>t</w:t>
      </w:r>
      <w:r w:rsidRPr="001B09A7" w:rsidR="00280DAA">
        <w:rPr>
          <w:rFonts w:ascii="Arial" w:hAnsi="Arial" w:cs="Arial"/>
          <w:sz w:val="24"/>
          <w:szCs w:val="24"/>
        </w:rPr>
        <w:t>he impact has been diplomatically felt beyond the small world of statistics and public policy</w:t>
      </w:r>
      <w:r w:rsidR="00280DAA">
        <w:rPr>
          <w:rFonts w:ascii="Arial" w:hAnsi="Arial" w:cs="Arial"/>
          <w:sz w:val="24"/>
          <w:szCs w:val="24"/>
        </w:rPr>
        <w:t>”</w:t>
      </w:r>
      <w:r w:rsidRPr="00F740F8" w:rsidR="00280DAA">
        <w:rPr>
          <w:rFonts w:ascii="Arial" w:hAnsi="Arial" w:cs="Arial"/>
          <w:sz w:val="24"/>
          <w:szCs w:val="24"/>
        </w:rPr>
        <w:t>.</w:t>
      </w:r>
      <w:r w:rsidR="00280DAA">
        <w:rPr>
          <w:rFonts w:ascii="Arial" w:hAnsi="Arial" w:cs="Arial"/>
          <w:sz w:val="24"/>
          <w:szCs w:val="24"/>
        </w:rPr>
        <w:t xml:space="preserve"> Another FCDO stakeholder commented that “t</w:t>
      </w:r>
      <w:r w:rsidRPr="00A258EB" w:rsidR="00280DAA">
        <w:rPr>
          <w:rFonts w:ascii="Arial" w:hAnsi="Arial" w:cs="Arial"/>
          <w:sz w:val="24"/>
          <w:szCs w:val="24"/>
        </w:rPr>
        <w:t>he ONS work is enabling collaborations of HMG with other area</w:t>
      </w:r>
      <w:r w:rsidR="00280DAA">
        <w:rPr>
          <w:rFonts w:ascii="Arial" w:hAnsi="Arial" w:cs="Arial"/>
          <w:sz w:val="24"/>
          <w:szCs w:val="24"/>
        </w:rPr>
        <w:t>s”.</w:t>
      </w:r>
    </w:p>
    <w:p w:rsidR="009161EA" w:rsidP="00477D51" w:rsidRDefault="009161EA" w14:paraId="3EE2A7EE" w14:textId="77777777">
      <w:pPr>
        <w:rPr>
          <w:rFonts w:ascii="Arial" w:hAnsi="Arial" w:cs="Arial"/>
          <w:sz w:val="24"/>
          <w:szCs w:val="24"/>
        </w:rPr>
      </w:pPr>
    </w:p>
    <w:p w:rsidR="00B2383D" w:rsidP="00477D51" w:rsidRDefault="009C5AF6" w14:paraId="44A5678B" w14:textId="41683D69">
      <w:pPr>
        <w:rPr>
          <w:rFonts w:ascii="Arial" w:hAnsi="Arial" w:cs="Arial"/>
          <w:sz w:val="24"/>
          <w:szCs w:val="24"/>
        </w:rPr>
      </w:pPr>
      <w:r>
        <w:rPr>
          <w:rFonts w:ascii="Arial" w:hAnsi="Arial" w:cs="Arial"/>
          <w:sz w:val="24"/>
          <w:szCs w:val="24"/>
        </w:rPr>
        <w:t>The</w:t>
      </w:r>
      <w:r w:rsidR="009161EA">
        <w:rPr>
          <w:rFonts w:ascii="Arial" w:hAnsi="Arial" w:cs="Arial"/>
          <w:sz w:val="24"/>
          <w:szCs w:val="24"/>
        </w:rPr>
        <w:t xml:space="preserve"> 2021/22</w:t>
      </w:r>
      <w:r>
        <w:rPr>
          <w:rFonts w:ascii="Arial" w:hAnsi="Arial" w:cs="Arial"/>
          <w:sz w:val="24"/>
          <w:szCs w:val="24"/>
        </w:rPr>
        <w:t xml:space="preserve"> </w:t>
      </w:r>
      <w:r w:rsidR="00042D38">
        <w:rPr>
          <w:rFonts w:ascii="Arial" w:hAnsi="Arial" w:cs="Arial"/>
          <w:sz w:val="24"/>
          <w:szCs w:val="24"/>
        </w:rPr>
        <w:t>financial</w:t>
      </w:r>
      <w:r w:rsidR="00E73406">
        <w:rPr>
          <w:rFonts w:ascii="Arial" w:hAnsi="Arial" w:cs="Arial"/>
          <w:sz w:val="24"/>
          <w:szCs w:val="24"/>
        </w:rPr>
        <w:t xml:space="preserve"> management </w:t>
      </w:r>
      <w:r w:rsidR="00042D38">
        <w:rPr>
          <w:rFonts w:ascii="Arial" w:hAnsi="Arial" w:cs="Arial"/>
          <w:sz w:val="24"/>
          <w:szCs w:val="24"/>
        </w:rPr>
        <w:t>report</w:t>
      </w:r>
      <w:r>
        <w:rPr>
          <w:rFonts w:ascii="Arial" w:hAnsi="Arial" w:cs="Arial"/>
          <w:sz w:val="24"/>
          <w:szCs w:val="24"/>
        </w:rPr>
        <w:t xml:space="preserve"> has </w:t>
      </w:r>
      <w:r w:rsidR="00963618">
        <w:rPr>
          <w:rFonts w:ascii="Arial" w:hAnsi="Arial" w:cs="Arial"/>
          <w:sz w:val="24"/>
          <w:szCs w:val="24"/>
        </w:rPr>
        <w:t xml:space="preserve">been reviewed. The following pie chart </w:t>
      </w:r>
      <w:r w:rsidR="00A53AF7">
        <w:rPr>
          <w:rFonts w:ascii="Arial" w:hAnsi="Arial" w:cs="Arial"/>
          <w:sz w:val="24"/>
          <w:szCs w:val="24"/>
        </w:rPr>
        <w:t xml:space="preserve">is illustrative of </w:t>
      </w:r>
      <w:r w:rsidRPr="1286F359" w:rsidR="00477D51">
        <w:rPr>
          <w:rFonts w:ascii="Arial" w:hAnsi="Arial" w:cs="Arial"/>
          <w:sz w:val="24"/>
          <w:szCs w:val="24"/>
        </w:rPr>
        <w:t>the distribution of the expenditure across the different aspects of the programme.</w:t>
      </w:r>
      <w:r w:rsidR="00905C3B">
        <w:rPr>
          <w:rFonts w:ascii="Arial" w:hAnsi="Arial" w:cs="Arial"/>
          <w:sz w:val="24"/>
          <w:szCs w:val="24"/>
        </w:rPr>
        <w:t xml:space="preserve"> For the four partner countries, the proportions include oversea</w:t>
      </w:r>
      <w:r w:rsidR="00D12BA5">
        <w:rPr>
          <w:rFonts w:ascii="Arial" w:hAnsi="Arial" w:cs="Arial"/>
          <w:sz w:val="24"/>
          <w:szCs w:val="24"/>
        </w:rPr>
        <w:t xml:space="preserve">s and UK based staffing costs as well as </w:t>
      </w:r>
      <w:r w:rsidR="00FF0D92">
        <w:rPr>
          <w:rFonts w:ascii="Arial" w:hAnsi="Arial" w:cs="Arial"/>
          <w:sz w:val="24"/>
          <w:szCs w:val="24"/>
        </w:rPr>
        <w:t>travel and subs</w:t>
      </w:r>
      <w:r w:rsidR="00FC3767">
        <w:rPr>
          <w:rFonts w:ascii="Arial" w:hAnsi="Arial" w:cs="Arial"/>
          <w:sz w:val="24"/>
          <w:szCs w:val="24"/>
        </w:rPr>
        <w:t xml:space="preserve">istence. </w:t>
      </w:r>
      <w:r w:rsidR="00105DB4">
        <w:rPr>
          <w:rFonts w:ascii="Arial" w:hAnsi="Arial" w:cs="Arial"/>
          <w:sz w:val="24"/>
          <w:szCs w:val="24"/>
        </w:rPr>
        <w:t xml:space="preserve">However, </w:t>
      </w:r>
      <w:r w:rsidR="00F1616B">
        <w:rPr>
          <w:rFonts w:ascii="Arial" w:hAnsi="Arial" w:cs="Arial"/>
          <w:sz w:val="24"/>
          <w:szCs w:val="24"/>
        </w:rPr>
        <w:t xml:space="preserve">it is not possible from the report to assess the </w:t>
      </w:r>
      <w:r w:rsidR="00F24BC0">
        <w:rPr>
          <w:rFonts w:ascii="Arial" w:hAnsi="Arial" w:cs="Arial"/>
          <w:sz w:val="24"/>
          <w:szCs w:val="24"/>
        </w:rPr>
        <w:t xml:space="preserve">distribution of </w:t>
      </w:r>
      <w:r w:rsidR="00F1616B">
        <w:rPr>
          <w:rFonts w:ascii="Arial" w:hAnsi="Arial" w:cs="Arial"/>
          <w:sz w:val="24"/>
          <w:szCs w:val="24"/>
        </w:rPr>
        <w:t xml:space="preserve">technical support </w:t>
      </w:r>
      <w:r w:rsidR="00F24BC0">
        <w:rPr>
          <w:rFonts w:ascii="Arial" w:hAnsi="Arial" w:cs="Arial"/>
          <w:sz w:val="24"/>
          <w:szCs w:val="24"/>
        </w:rPr>
        <w:t xml:space="preserve">in the partner countries. </w:t>
      </w:r>
      <w:r w:rsidR="004A0259">
        <w:rPr>
          <w:rFonts w:ascii="Arial" w:hAnsi="Arial" w:cs="Arial"/>
          <w:sz w:val="24"/>
          <w:szCs w:val="24"/>
        </w:rPr>
        <w:t xml:space="preserve"> </w:t>
      </w:r>
      <w:r w:rsidRPr="1286F359" w:rsidR="00477D51">
        <w:rPr>
          <w:rFonts w:ascii="Arial" w:hAnsi="Arial" w:cs="Arial"/>
          <w:sz w:val="24"/>
          <w:szCs w:val="24"/>
        </w:rPr>
        <w:t xml:space="preserve"> </w:t>
      </w:r>
    </w:p>
    <w:p w:rsidRPr="004E722C" w:rsidR="00477D51" w:rsidP="00477D51" w:rsidRDefault="00477D51" w14:paraId="64B07924" w14:textId="08074264">
      <w:pPr>
        <w:rPr>
          <w:rFonts w:ascii="Arial" w:hAnsi="Arial" w:cs="Arial"/>
          <w:sz w:val="24"/>
          <w:szCs w:val="24"/>
        </w:rPr>
      </w:pPr>
      <w:r w:rsidRPr="1286F359">
        <w:rPr>
          <w:rFonts w:ascii="Arial" w:hAnsi="Arial" w:cs="Arial"/>
          <w:sz w:val="24"/>
          <w:szCs w:val="24"/>
        </w:rPr>
        <w:t>Given the demand for data science training and knowledge sharing, it is not surprising that just over one quarter of the budget has been allocated to this.</w:t>
      </w:r>
      <w:r w:rsidR="00F91625">
        <w:rPr>
          <w:rFonts w:ascii="Arial" w:hAnsi="Arial" w:cs="Arial"/>
          <w:sz w:val="24"/>
          <w:szCs w:val="24"/>
        </w:rPr>
        <w:t xml:space="preserve"> </w:t>
      </w:r>
      <w:r w:rsidR="00E62E08">
        <w:rPr>
          <w:rFonts w:ascii="Arial" w:hAnsi="Arial" w:cs="Arial"/>
          <w:sz w:val="24"/>
          <w:szCs w:val="24"/>
        </w:rPr>
        <w:t xml:space="preserve">Unfortunately, a breakdown of how these resources were utilised across the partner countries </w:t>
      </w:r>
      <w:r w:rsidR="00CA7E33">
        <w:rPr>
          <w:rFonts w:ascii="Arial" w:hAnsi="Arial" w:cs="Arial"/>
          <w:sz w:val="24"/>
          <w:szCs w:val="24"/>
        </w:rPr>
        <w:t>could not be illuminated from the financial management report.</w:t>
      </w:r>
    </w:p>
    <w:p w:rsidR="00477D51" w:rsidP="00477D51" w:rsidRDefault="00477D51" w14:paraId="61244380" w14:textId="77777777">
      <w:pPr>
        <w:rPr>
          <w:b/>
          <w:bCs/>
        </w:rPr>
      </w:pPr>
      <w:r>
        <w:rPr>
          <w:noProof/>
        </w:rPr>
        <w:drawing>
          <wp:inline distT="0" distB="0" distL="0" distR="0" wp14:anchorId="507E35C9" wp14:editId="614C9F56">
            <wp:extent cx="5731510" cy="3289935"/>
            <wp:effectExtent l="0" t="0" r="2540" b="5715"/>
            <wp:docPr id="3" name="Chart 3">
              <a:extLst xmlns:a="http://schemas.openxmlformats.org/drawingml/2006/main">
                <a:ext uri="{FF2B5EF4-FFF2-40B4-BE49-F238E27FC236}">
                  <a16:creationId xmlns:a16="http://schemas.microsoft.com/office/drawing/2014/main" id="{3E21F577-F068-43CE-8CED-4B2DF77CF0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6222" w:rsidP="00EC6222" w:rsidRDefault="00EC6222" w14:paraId="72B4BF49" w14:textId="77777777">
      <w:pPr>
        <w:rPr>
          <w:rFonts w:ascii="Arial" w:hAnsi="Arial" w:cs="Arial"/>
          <w:sz w:val="24"/>
          <w:szCs w:val="24"/>
        </w:rPr>
      </w:pPr>
      <w:r>
        <w:rPr>
          <w:rFonts w:ascii="Arial" w:hAnsi="Arial" w:cs="Arial"/>
          <w:sz w:val="24"/>
          <w:szCs w:val="24"/>
        </w:rPr>
        <w:t>Recommendation:</w:t>
      </w:r>
    </w:p>
    <w:p w:rsidR="00477D51" w:rsidP="00102615" w:rsidRDefault="00EC6222" w14:paraId="473E7525" w14:textId="3E149CD0">
      <w:r>
        <w:rPr>
          <w:rFonts w:ascii="Arial" w:hAnsi="Arial" w:cs="Arial"/>
          <w:sz w:val="24"/>
          <w:szCs w:val="24"/>
        </w:rPr>
        <w:t>It is recommended that consideration be given to recording the allocation of data science and other technical support activities across the partner countries, to enable a solid assessment of the allocation of resources</w:t>
      </w:r>
      <w:r w:rsidR="00116D33">
        <w:rPr>
          <w:rFonts w:ascii="Arial" w:hAnsi="Arial" w:cs="Arial"/>
          <w:sz w:val="24"/>
          <w:szCs w:val="24"/>
        </w:rPr>
        <w:t xml:space="preserve"> (forecast and actuals)</w:t>
      </w:r>
      <w:r>
        <w:rPr>
          <w:rFonts w:ascii="Arial" w:hAnsi="Arial" w:cs="Arial"/>
          <w:sz w:val="24"/>
          <w:szCs w:val="24"/>
        </w:rPr>
        <w:t>, which ought to strengthen any demand management processes.</w:t>
      </w:r>
    </w:p>
    <w:p w:rsidR="002242C9" w:rsidRDefault="002242C9" w14:paraId="59A38723" w14:textId="77777777">
      <w:pPr>
        <w:rPr>
          <w:rStyle w:val="Heading1Char"/>
          <w:lang w:eastAsia="en-GB"/>
        </w:rPr>
      </w:pPr>
      <w:r>
        <w:rPr>
          <w:rStyle w:val="Heading1Char"/>
          <w:lang w:eastAsia="en-GB"/>
        </w:rPr>
        <w:br w:type="page"/>
      </w:r>
    </w:p>
    <w:p w:rsidRPr="002A4A9A" w:rsidR="002242C9" w:rsidP="002242C9" w:rsidRDefault="002242C9" w14:paraId="7C7FBB7A" w14:textId="77777777">
      <w:pPr>
        <w:rPr>
          <w:rStyle w:val="Heading1Char"/>
          <w:lang w:eastAsia="en-GB"/>
        </w:rPr>
      </w:pPr>
      <w:bookmarkStart w:name="_Toc113393123" w:id="11"/>
      <w:r w:rsidRPr="008F2C2B">
        <w:rPr>
          <w:rStyle w:val="Heading1Char"/>
        </w:rPr>
        <w:lastRenderedPageBreak/>
        <w:t>PROGRAMME ASSESSMENT</w:t>
      </w:r>
      <w:bookmarkEnd w:id="11"/>
    </w:p>
    <w:tbl>
      <w:tblPr>
        <w:tblpPr w:leftFromText="180" w:rightFromText="180" w:vertAnchor="text" w:horzAnchor="margin" w:tblpY="65"/>
        <w:tblW w:w="3040" w:type="dxa"/>
        <w:tblCellMar>
          <w:left w:w="10" w:type="dxa"/>
          <w:right w:w="10" w:type="dxa"/>
        </w:tblCellMar>
        <w:tblLook w:val="04A0" w:firstRow="1" w:lastRow="0" w:firstColumn="1" w:lastColumn="0" w:noHBand="0" w:noVBand="1"/>
      </w:tblPr>
      <w:tblGrid>
        <w:gridCol w:w="1755"/>
        <w:gridCol w:w="1285"/>
      </w:tblGrid>
      <w:tr w:rsidRPr="008C711C" w:rsidR="002A0394" w:rsidTr="002A0394" w14:paraId="18590B1A" w14:textId="77777777">
        <w:tc>
          <w:tcPr>
            <w:tcW w:w="1755" w:type="dxa"/>
            <w:tcBorders>
              <w:top w:val="single" w:color="000000" w:sz="4" w:space="0"/>
              <w:left w:val="single" w:color="000000" w:sz="4" w:space="0"/>
              <w:bottom w:val="single" w:color="000000" w:sz="4" w:space="0"/>
              <w:right w:val="single" w:color="000000" w:sz="4" w:space="0"/>
            </w:tcBorders>
            <w:shd w:val="clear" w:color="auto" w:fill="B4C6E7"/>
            <w:tcMar>
              <w:top w:w="0" w:type="dxa"/>
              <w:left w:w="108" w:type="dxa"/>
              <w:bottom w:w="0" w:type="dxa"/>
              <w:right w:w="108" w:type="dxa"/>
            </w:tcMar>
            <w:hideMark/>
          </w:tcPr>
          <w:p w:rsidRPr="008C711C" w:rsidR="002A0394" w:rsidP="002A0394" w:rsidRDefault="002A0394" w14:paraId="6D70920C" w14:textId="77777777">
            <w:pPr>
              <w:spacing w:line="256" w:lineRule="auto"/>
              <w:rPr>
                <w:rFonts w:ascii="Arial" w:hAnsi="Arial" w:cs="Arial"/>
              </w:rPr>
            </w:pPr>
            <w:r w:rsidRPr="008C711C">
              <w:rPr>
                <w:rFonts w:ascii="Arial" w:hAnsi="Arial" w:cs="Arial"/>
                <w:sz w:val="20"/>
              </w:rPr>
              <w:t>Year</w:t>
            </w:r>
          </w:p>
        </w:tc>
        <w:tc>
          <w:tcPr>
            <w:tcW w:w="12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8C711C" w:rsidR="002A0394" w:rsidP="002A0394" w:rsidRDefault="002A0394" w14:paraId="129FD272" w14:textId="77777777">
            <w:pPr>
              <w:spacing w:line="256" w:lineRule="auto"/>
              <w:rPr>
                <w:rFonts w:ascii="Arial" w:hAnsi="Arial" w:cs="Arial"/>
              </w:rPr>
            </w:pPr>
            <w:r w:rsidRPr="008C711C">
              <w:rPr>
                <w:rFonts w:ascii="Arial" w:hAnsi="Arial" w:cs="Arial"/>
                <w:b/>
                <w:sz w:val="20"/>
              </w:rPr>
              <w:t>2021</w:t>
            </w:r>
          </w:p>
        </w:tc>
      </w:tr>
      <w:tr w:rsidRPr="008C711C" w:rsidR="002A0394" w:rsidTr="002A0394" w14:paraId="519824F7" w14:textId="77777777">
        <w:tc>
          <w:tcPr>
            <w:tcW w:w="1755" w:type="dxa"/>
            <w:tcBorders>
              <w:top w:val="single" w:color="000000" w:sz="4" w:space="0"/>
              <w:left w:val="single" w:color="000000" w:sz="4" w:space="0"/>
              <w:bottom w:val="single" w:color="000000" w:sz="4" w:space="0"/>
              <w:right w:val="single" w:color="000000" w:sz="4" w:space="0"/>
            </w:tcBorders>
            <w:shd w:val="clear" w:color="auto" w:fill="B4C6E7"/>
            <w:tcMar>
              <w:top w:w="0" w:type="dxa"/>
              <w:left w:w="108" w:type="dxa"/>
              <w:bottom w:w="0" w:type="dxa"/>
              <w:right w:w="108" w:type="dxa"/>
            </w:tcMar>
            <w:hideMark/>
          </w:tcPr>
          <w:p w:rsidRPr="008C711C" w:rsidR="002A0394" w:rsidP="002A0394" w:rsidRDefault="002A0394" w14:paraId="2B0B93F4" w14:textId="77777777">
            <w:pPr>
              <w:spacing w:line="256" w:lineRule="auto"/>
              <w:rPr>
                <w:rFonts w:ascii="Arial" w:hAnsi="Arial" w:cs="Arial"/>
              </w:rPr>
            </w:pPr>
            <w:r w:rsidRPr="008C711C">
              <w:rPr>
                <w:rFonts w:ascii="Arial" w:hAnsi="Arial" w:cs="Arial"/>
                <w:sz w:val="20"/>
              </w:rPr>
              <w:t>Overall Output Score</w:t>
            </w:r>
          </w:p>
        </w:tc>
        <w:tc>
          <w:tcPr>
            <w:tcW w:w="12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8C711C" w:rsidR="002A0394" w:rsidP="002A0394" w:rsidRDefault="002A0394" w14:paraId="7637B142" w14:textId="77777777">
            <w:pPr>
              <w:spacing w:line="256" w:lineRule="auto"/>
              <w:rPr>
                <w:rFonts w:ascii="Arial" w:hAnsi="Arial" w:cs="Arial"/>
              </w:rPr>
            </w:pPr>
            <w:r w:rsidRPr="008C711C">
              <w:rPr>
                <w:rFonts w:ascii="Arial" w:hAnsi="Arial" w:cs="Arial"/>
                <w:b/>
                <w:sz w:val="20"/>
              </w:rPr>
              <w:t>A+</w:t>
            </w:r>
          </w:p>
        </w:tc>
      </w:tr>
      <w:tr w:rsidRPr="008C711C" w:rsidR="002A0394" w:rsidTr="002A0394" w14:paraId="6BE51072" w14:textId="77777777">
        <w:trPr>
          <w:trHeight w:val="300"/>
        </w:trPr>
        <w:tc>
          <w:tcPr>
            <w:tcW w:w="1755" w:type="dxa"/>
            <w:tcBorders>
              <w:top w:val="single" w:color="000000" w:sz="4" w:space="0"/>
              <w:left w:val="single" w:color="000000" w:sz="4" w:space="0"/>
              <w:bottom w:val="single" w:color="000000" w:sz="4" w:space="0"/>
              <w:right w:val="single" w:color="000000" w:sz="4" w:space="0"/>
            </w:tcBorders>
            <w:shd w:val="clear" w:color="auto" w:fill="B4C6E7"/>
            <w:tcMar>
              <w:top w:w="0" w:type="dxa"/>
              <w:left w:w="108" w:type="dxa"/>
              <w:bottom w:w="0" w:type="dxa"/>
              <w:right w:w="108" w:type="dxa"/>
            </w:tcMar>
            <w:hideMark/>
          </w:tcPr>
          <w:p w:rsidRPr="008C711C" w:rsidR="002A0394" w:rsidP="002A0394" w:rsidRDefault="002A0394" w14:paraId="54CEF876" w14:textId="77777777">
            <w:pPr>
              <w:spacing w:line="256" w:lineRule="auto"/>
              <w:rPr>
                <w:rFonts w:ascii="Arial" w:hAnsi="Arial" w:cs="Arial"/>
              </w:rPr>
            </w:pPr>
            <w:r w:rsidRPr="008C711C">
              <w:rPr>
                <w:rFonts w:ascii="Arial" w:hAnsi="Arial" w:cs="Arial"/>
                <w:sz w:val="20"/>
              </w:rPr>
              <w:t>Risk Rating</w:t>
            </w:r>
            <w:r w:rsidRPr="008C711C">
              <w:rPr>
                <w:rFonts w:ascii="Arial" w:hAnsi="Arial" w:cs="Arial"/>
              </w:rPr>
              <w:t xml:space="preserve"> </w:t>
            </w:r>
          </w:p>
        </w:tc>
        <w:tc>
          <w:tcPr>
            <w:tcW w:w="12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8C711C" w:rsidR="002A0394" w:rsidP="002A0394" w:rsidRDefault="002A0394" w14:paraId="231EB3D1" w14:textId="77777777">
            <w:pPr>
              <w:spacing w:line="256" w:lineRule="auto"/>
              <w:rPr>
                <w:rFonts w:ascii="Arial" w:hAnsi="Arial" w:cs="Arial"/>
              </w:rPr>
            </w:pPr>
            <w:r>
              <w:rPr>
                <w:rFonts w:ascii="Arial" w:hAnsi="Arial" w:cs="Arial"/>
                <w:b/>
                <w:sz w:val="20"/>
              </w:rPr>
              <w:t>Minor</w:t>
            </w:r>
          </w:p>
        </w:tc>
      </w:tr>
    </w:tbl>
    <w:p w:rsidRPr="00A914B3" w:rsidR="002242C9" w:rsidP="002242C9" w:rsidRDefault="002242C9" w14:paraId="4B482A56" w14:textId="77777777">
      <w:pPr>
        <w:rPr>
          <w:rFonts w:ascii="Arial" w:hAnsi="Arial" w:cs="Arial"/>
          <w:sz w:val="24"/>
          <w:szCs w:val="24"/>
        </w:rPr>
      </w:pPr>
    </w:p>
    <w:p w:rsidR="002242C9" w:rsidP="00477D51" w:rsidRDefault="002242C9" w14:paraId="75E769A9" w14:textId="77777777">
      <w:pPr>
        <w:rPr>
          <w:rStyle w:val="Heading1Char"/>
          <w:lang w:eastAsia="en-GB"/>
        </w:rPr>
      </w:pPr>
    </w:p>
    <w:p w:rsidR="002242C9" w:rsidP="00477D51" w:rsidRDefault="002242C9" w14:paraId="67C9B7A8" w14:textId="77777777">
      <w:pPr>
        <w:rPr>
          <w:rStyle w:val="Heading1Char"/>
          <w:lang w:eastAsia="en-GB"/>
        </w:rPr>
      </w:pPr>
    </w:p>
    <w:p w:rsidR="003843D6" w:rsidP="00477D51" w:rsidRDefault="003843D6" w14:paraId="3FC9F53B" w14:textId="77777777">
      <w:pPr>
        <w:rPr>
          <w:rFonts w:ascii="Arial" w:hAnsi="Arial" w:cs="Arial"/>
          <w:sz w:val="24"/>
          <w:szCs w:val="24"/>
        </w:rPr>
      </w:pPr>
    </w:p>
    <w:p w:rsidR="00E561F9" w:rsidP="00477D51" w:rsidRDefault="005105AA" w14:paraId="3F2A1833" w14:textId="2D94C803">
      <w:pPr>
        <w:rPr>
          <w:rFonts w:ascii="Arial" w:hAnsi="Arial" w:cs="Arial"/>
          <w:sz w:val="24"/>
          <w:szCs w:val="24"/>
        </w:rPr>
      </w:pPr>
      <w:r>
        <w:rPr>
          <w:rFonts w:ascii="Arial" w:hAnsi="Arial" w:cs="Arial"/>
          <w:sz w:val="24"/>
          <w:szCs w:val="24"/>
        </w:rPr>
        <w:t>The above overall output score was arrived at by assessing the</w:t>
      </w:r>
      <w:r w:rsidR="00715ECC">
        <w:rPr>
          <w:rFonts w:ascii="Arial" w:hAnsi="Arial" w:cs="Arial"/>
          <w:sz w:val="24"/>
          <w:szCs w:val="24"/>
        </w:rPr>
        <w:t xml:space="preserve"> evidence from the five output reports, the 1</w:t>
      </w:r>
      <w:r w:rsidR="00437D29">
        <w:rPr>
          <w:rFonts w:ascii="Arial" w:hAnsi="Arial" w:cs="Arial"/>
          <w:sz w:val="24"/>
          <w:szCs w:val="24"/>
        </w:rPr>
        <w:t>5</w:t>
      </w:r>
      <w:r w:rsidR="00715ECC">
        <w:rPr>
          <w:rFonts w:ascii="Arial" w:hAnsi="Arial" w:cs="Arial"/>
          <w:sz w:val="24"/>
          <w:szCs w:val="24"/>
        </w:rPr>
        <w:t xml:space="preserve"> stakeholder interviews and 29 case studies.</w:t>
      </w:r>
      <w:r w:rsidR="00296837">
        <w:rPr>
          <w:rFonts w:ascii="Arial" w:hAnsi="Arial" w:cs="Arial"/>
          <w:sz w:val="24"/>
          <w:szCs w:val="24"/>
        </w:rPr>
        <w:t xml:space="preserve"> The five partnerships were</w:t>
      </w:r>
      <w:r w:rsidR="00285FEF">
        <w:rPr>
          <w:rFonts w:ascii="Arial" w:hAnsi="Arial" w:cs="Arial"/>
          <w:sz w:val="24"/>
          <w:szCs w:val="24"/>
        </w:rPr>
        <w:t xml:space="preserve"> assessed individually, a</w:t>
      </w:r>
      <w:r w:rsidR="00E561F9">
        <w:rPr>
          <w:rFonts w:ascii="Arial" w:hAnsi="Arial" w:cs="Arial"/>
          <w:sz w:val="24"/>
          <w:szCs w:val="24"/>
        </w:rPr>
        <w:t>s were the</w:t>
      </w:r>
      <w:r w:rsidR="00285FEF">
        <w:rPr>
          <w:rFonts w:ascii="Arial" w:hAnsi="Arial" w:cs="Arial"/>
          <w:sz w:val="24"/>
          <w:szCs w:val="24"/>
        </w:rPr>
        <w:t xml:space="preserve"> </w:t>
      </w:r>
      <w:r w:rsidR="00E561F9">
        <w:rPr>
          <w:rFonts w:ascii="Arial" w:hAnsi="Arial" w:cs="Arial"/>
          <w:sz w:val="24"/>
          <w:szCs w:val="24"/>
        </w:rPr>
        <w:t>data science and SDG indicators.</w:t>
      </w:r>
    </w:p>
    <w:p w:rsidRPr="002A0394" w:rsidR="0022270D" w:rsidP="0022270D" w:rsidRDefault="00DE0A50" w14:paraId="2B280A41" w14:textId="2DE049BD">
      <w:pPr>
        <w:rPr>
          <w:rFonts w:ascii="Arial" w:hAnsi="Arial" w:cs="Arial"/>
          <w:sz w:val="24"/>
          <w:szCs w:val="24"/>
        </w:rPr>
      </w:pPr>
      <w:r>
        <w:rPr>
          <w:rFonts w:ascii="Arial" w:hAnsi="Arial" w:cs="Arial"/>
          <w:sz w:val="24"/>
          <w:szCs w:val="24"/>
        </w:rPr>
        <w:t>T</w:t>
      </w:r>
      <w:r w:rsidRPr="00A25B25" w:rsidR="00FF5D46">
        <w:rPr>
          <w:rFonts w:ascii="Arial" w:hAnsi="Arial" w:cs="Arial"/>
          <w:sz w:val="24"/>
          <w:szCs w:val="24"/>
        </w:rPr>
        <w:t xml:space="preserve">his annual review can confidently conclude that the ONS IDT Programme is enabling the modernisation of official </w:t>
      </w:r>
      <w:proofErr w:type="gramStart"/>
      <w:r w:rsidRPr="00A25B25" w:rsidR="00FF5D46">
        <w:rPr>
          <w:rFonts w:ascii="Arial" w:hAnsi="Arial" w:cs="Arial"/>
          <w:sz w:val="24"/>
          <w:szCs w:val="24"/>
        </w:rPr>
        <w:t>statistics, and</w:t>
      </w:r>
      <w:proofErr w:type="gramEnd"/>
      <w:r w:rsidRPr="00A25B25" w:rsidR="00FF5D46">
        <w:rPr>
          <w:rFonts w:ascii="Arial" w:hAnsi="Arial" w:cs="Arial"/>
          <w:sz w:val="24"/>
          <w:szCs w:val="24"/>
        </w:rPr>
        <w:t xml:space="preserve"> delivering value for the UK Government.</w:t>
      </w:r>
      <w:r w:rsidRPr="0022270D" w:rsidR="0022270D">
        <w:rPr>
          <w:rFonts w:ascii="Arial" w:hAnsi="Arial" w:cs="Arial"/>
          <w:sz w:val="24"/>
          <w:szCs w:val="24"/>
        </w:rPr>
        <w:t xml:space="preserve"> </w:t>
      </w:r>
      <w:r w:rsidR="0022270D">
        <w:rPr>
          <w:rFonts w:ascii="Arial" w:hAnsi="Arial" w:cs="Arial"/>
          <w:sz w:val="24"/>
          <w:szCs w:val="24"/>
        </w:rPr>
        <w:t xml:space="preserve">And that the programme is moderately exceeding expectations. </w:t>
      </w:r>
    </w:p>
    <w:p w:rsidR="00FF5D46" w:rsidP="00FF5D46" w:rsidRDefault="00FF5D46" w14:paraId="03133735" w14:textId="0D601EBF">
      <w:pPr>
        <w:rPr>
          <w:rFonts w:ascii="Arial" w:hAnsi="Arial" w:cs="Arial"/>
          <w:sz w:val="24"/>
          <w:szCs w:val="24"/>
        </w:rPr>
      </w:pPr>
      <w:r w:rsidRPr="00A25B25">
        <w:rPr>
          <w:rFonts w:ascii="Arial" w:hAnsi="Arial" w:cs="Arial"/>
          <w:sz w:val="24"/>
          <w:szCs w:val="24"/>
        </w:rPr>
        <w:t>Great people delivering great work for the global public good.</w:t>
      </w:r>
    </w:p>
    <w:p w:rsidR="003843D6" w:rsidP="00FF5D46" w:rsidRDefault="003843D6" w14:paraId="21E5394E" w14:textId="77777777">
      <w:pPr>
        <w:rPr>
          <w:rFonts w:ascii="Arial" w:hAnsi="Arial" w:cs="Arial"/>
          <w:sz w:val="24"/>
          <w:szCs w:val="24"/>
        </w:rPr>
      </w:pPr>
    </w:p>
    <w:p w:rsidR="003843D6" w:rsidRDefault="003843D6" w14:paraId="7504647A" w14:textId="448F890B">
      <w:pPr>
        <w:rPr>
          <w:rFonts w:ascii="Arial" w:hAnsi="Arial" w:cs="Arial"/>
          <w:sz w:val="24"/>
          <w:szCs w:val="24"/>
        </w:rPr>
      </w:pPr>
      <w:r>
        <w:rPr>
          <w:rFonts w:ascii="Arial" w:hAnsi="Arial" w:cs="Arial"/>
          <w:sz w:val="24"/>
          <w:szCs w:val="24"/>
        </w:rPr>
        <w:br w:type="page"/>
      </w:r>
    </w:p>
    <w:p w:rsidR="0086541E" w:rsidP="00FF5D46" w:rsidRDefault="0086541E" w14:paraId="7B602582" w14:textId="77777777">
      <w:pPr>
        <w:rPr>
          <w:rFonts w:ascii="Arial" w:hAnsi="Arial" w:cs="Arial"/>
          <w:sz w:val="24"/>
          <w:szCs w:val="24"/>
        </w:rPr>
        <w:sectPr w:rsidR="0086541E" w:rsidSect="004F1122">
          <w:pgSz w:w="11906" w:h="16838" w:orient="portrait"/>
          <w:pgMar w:top="1440" w:right="1440" w:bottom="1440" w:left="1440" w:header="708" w:footer="708" w:gutter="0"/>
          <w:pgNumType w:start="0"/>
          <w:cols w:space="708"/>
          <w:docGrid w:linePitch="360"/>
        </w:sectPr>
      </w:pPr>
    </w:p>
    <w:p w:rsidRPr="00FA4B29" w:rsidR="003843D6" w:rsidP="00FF5D46" w:rsidRDefault="003843D6" w14:paraId="5189340D" w14:textId="69B98E42">
      <w:pPr>
        <w:rPr>
          <w:rStyle w:val="Heading1Char"/>
        </w:rPr>
      </w:pPr>
      <w:r w:rsidRPr="00FA4B29">
        <w:rPr>
          <w:rStyle w:val="Heading1Char"/>
        </w:rPr>
        <w:lastRenderedPageBreak/>
        <w:t>RESULTS</w:t>
      </w:r>
    </w:p>
    <w:p w:rsidR="003843D6" w:rsidP="00FF5D46" w:rsidRDefault="00FA4B29" w14:paraId="48A98091" w14:textId="59E86D19">
      <w:pPr>
        <w:rPr>
          <w:rFonts w:ascii="Arial" w:hAnsi="Arial" w:cs="Arial"/>
          <w:sz w:val="24"/>
          <w:szCs w:val="24"/>
        </w:rPr>
      </w:pPr>
      <w:r>
        <w:rPr>
          <w:rFonts w:ascii="Arial" w:hAnsi="Arial" w:cs="Arial"/>
          <w:sz w:val="24"/>
          <w:szCs w:val="24"/>
        </w:rPr>
        <w:t>See full results framework document for details</w:t>
      </w:r>
    </w:p>
    <w:tbl>
      <w:tblPr>
        <w:tblW w:w="14317" w:type="dxa"/>
        <w:tblLayout w:type="fixed"/>
        <w:tblCellMar>
          <w:top w:w="15" w:type="dxa"/>
          <w:bottom w:w="15" w:type="dxa"/>
        </w:tblCellMar>
        <w:tblLook w:val="04A0" w:firstRow="1" w:lastRow="0" w:firstColumn="1" w:lastColumn="0" w:noHBand="0" w:noVBand="1"/>
      </w:tblPr>
      <w:tblGrid>
        <w:gridCol w:w="1134"/>
        <w:gridCol w:w="1134"/>
        <w:gridCol w:w="2127"/>
        <w:gridCol w:w="3827"/>
        <w:gridCol w:w="3827"/>
        <w:gridCol w:w="2268"/>
      </w:tblGrid>
      <w:tr w:rsidRPr="003843D6" w:rsidR="004643E9" w:rsidTr="078C0C47" w14:paraId="533A2FB4" w14:textId="77777777">
        <w:trPr>
          <w:trHeight w:val="300"/>
        </w:trPr>
        <w:tc>
          <w:tcPr>
            <w:tcW w:w="1134" w:type="dxa"/>
            <w:tcBorders>
              <w:top w:val="nil"/>
              <w:left w:val="nil"/>
              <w:bottom w:val="nil"/>
              <w:right w:val="nil"/>
            </w:tcBorders>
            <w:noWrap/>
            <w:tcMar/>
            <w:vAlign w:val="bottom"/>
            <w:hideMark/>
          </w:tcPr>
          <w:p w:rsidRPr="003843D6" w:rsidR="003843D6" w:rsidP="003843D6" w:rsidRDefault="003843D6" w14:paraId="7A063AE0" w14:textId="77777777">
            <w:pPr>
              <w:spacing w:after="0" w:line="240" w:lineRule="auto"/>
              <w:rPr>
                <w:rFonts w:ascii="Times New Roman" w:hAnsi="Times New Roman" w:eastAsia="Times New Roman" w:cs="Times New Roman"/>
                <w:sz w:val="24"/>
                <w:szCs w:val="24"/>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5C0D9ACF" w14:textId="77777777">
            <w:pPr>
              <w:spacing w:after="0" w:line="240" w:lineRule="auto"/>
              <w:rPr>
                <w:rFonts w:ascii="Times New Roman" w:hAnsi="Times New Roman" w:eastAsia="Times New Roman" w:cs="Times New Roman"/>
                <w:sz w:val="20"/>
                <w:szCs w:val="20"/>
                <w:lang w:eastAsia="en-GB"/>
              </w:rPr>
            </w:pPr>
          </w:p>
        </w:tc>
        <w:tc>
          <w:tcPr>
            <w:tcW w:w="2127" w:type="dxa"/>
            <w:tcBorders>
              <w:top w:val="nil"/>
              <w:left w:val="nil"/>
              <w:bottom w:val="nil"/>
              <w:right w:val="nil"/>
            </w:tcBorders>
            <w:shd w:val="clear" w:color="auto" w:fill="C6E0B4"/>
            <w:noWrap/>
            <w:tcMar/>
            <w:vAlign w:val="center"/>
            <w:hideMark/>
          </w:tcPr>
          <w:p w:rsidRPr="003843D6" w:rsidR="003843D6" w:rsidP="0086541E" w:rsidRDefault="003843D6" w14:paraId="10F8E5B9"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Area of progress</w:t>
            </w:r>
          </w:p>
        </w:tc>
        <w:tc>
          <w:tcPr>
            <w:tcW w:w="3827" w:type="dxa"/>
            <w:tcBorders>
              <w:top w:val="nil"/>
              <w:left w:val="nil"/>
              <w:bottom w:val="nil"/>
              <w:right w:val="nil"/>
            </w:tcBorders>
            <w:shd w:val="clear" w:color="auto" w:fill="C6E0B4"/>
            <w:noWrap/>
            <w:tcMar/>
            <w:vAlign w:val="bottom"/>
            <w:hideMark/>
          </w:tcPr>
          <w:p w:rsidRPr="003843D6" w:rsidR="003843D6" w:rsidP="003843D6" w:rsidRDefault="003843D6" w14:paraId="37919A9D"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Measured by (indicator)</w:t>
            </w:r>
          </w:p>
        </w:tc>
        <w:tc>
          <w:tcPr>
            <w:tcW w:w="3827" w:type="dxa"/>
            <w:tcBorders>
              <w:top w:val="nil"/>
              <w:left w:val="nil"/>
              <w:bottom w:val="nil"/>
              <w:right w:val="nil"/>
            </w:tcBorders>
            <w:shd w:val="clear" w:color="auto" w:fill="C6E0B4"/>
            <w:noWrap/>
            <w:tcMar/>
            <w:vAlign w:val="bottom"/>
            <w:hideMark/>
          </w:tcPr>
          <w:p w:rsidRPr="003843D6" w:rsidR="003843D6" w:rsidP="003843D6" w:rsidRDefault="003843D6" w14:paraId="67E5398C"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Single year target</w:t>
            </w:r>
          </w:p>
        </w:tc>
        <w:tc>
          <w:tcPr>
            <w:tcW w:w="2268" w:type="dxa"/>
            <w:tcBorders>
              <w:top w:val="nil"/>
              <w:left w:val="nil"/>
              <w:bottom w:val="nil"/>
              <w:right w:val="nil"/>
            </w:tcBorders>
            <w:shd w:val="clear" w:color="auto" w:fill="C6E0B4"/>
            <w:noWrap/>
            <w:tcMar/>
            <w:vAlign w:val="bottom"/>
            <w:hideMark/>
          </w:tcPr>
          <w:p w:rsidRPr="003843D6" w:rsidR="003843D6" w:rsidP="003843D6" w:rsidRDefault="003843D6" w14:paraId="5FDD98C2"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Achieved</w:t>
            </w:r>
          </w:p>
        </w:tc>
      </w:tr>
      <w:tr w:rsidRPr="003843D6" w:rsidR="004643E9" w:rsidTr="078C0C47" w14:paraId="5859AABB" w14:textId="77777777">
        <w:trPr>
          <w:trHeight w:val="2130"/>
        </w:trPr>
        <w:tc>
          <w:tcPr>
            <w:tcW w:w="1134" w:type="dxa"/>
            <w:tcBorders>
              <w:top w:val="nil"/>
              <w:left w:val="nil"/>
              <w:bottom w:val="nil"/>
              <w:right w:val="nil"/>
            </w:tcBorders>
            <w:shd w:val="clear" w:color="auto" w:fill="F8CBAD"/>
            <w:noWrap/>
            <w:tcMar/>
            <w:vAlign w:val="bottom"/>
            <w:hideMark/>
          </w:tcPr>
          <w:p w:rsidRPr="003843D6" w:rsidR="003843D6" w:rsidP="003843D6" w:rsidRDefault="003843D6" w14:paraId="7A44F570" w14:textId="029B2508">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Outcomes</w:t>
            </w: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4288BCDA"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Outcome indicator 1</w:t>
            </w:r>
          </w:p>
        </w:tc>
        <w:tc>
          <w:tcPr>
            <w:tcW w:w="2127" w:type="dxa"/>
            <w:tcBorders>
              <w:top w:val="nil"/>
              <w:left w:val="nil"/>
              <w:bottom w:val="nil"/>
              <w:right w:val="nil"/>
            </w:tcBorders>
            <w:tcMar/>
            <w:vAlign w:val="bottom"/>
            <w:hideMark/>
          </w:tcPr>
          <w:p w:rsidRPr="003843D6" w:rsidR="003843D6" w:rsidP="003843D6" w:rsidRDefault="003843D6" w14:paraId="12C1D815"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Partners produce more trustworthy, high quality and valuable data</w:t>
            </w:r>
          </w:p>
        </w:tc>
        <w:tc>
          <w:tcPr>
            <w:tcW w:w="3827" w:type="dxa"/>
            <w:tcBorders>
              <w:top w:val="nil"/>
              <w:left w:val="nil"/>
              <w:bottom w:val="nil"/>
              <w:right w:val="nil"/>
            </w:tcBorders>
            <w:tcMar/>
            <w:vAlign w:val="center"/>
            <w:hideMark/>
          </w:tcPr>
          <w:p w:rsidRPr="003843D6" w:rsidR="003843D6" w:rsidP="003843D6" w:rsidRDefault="003843D6" w14:paraId="318B4BC9" w14:textId="7F02A1BF">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Total outcome score from case studies of changes in quality, </w:t>
            </w:r>
            <w:proofErr w:type="gramStart"/>
            <w:r w:rsidRPr="003843D6">
              <w:rPr>
                <w:rFonts w:ascii="Calibri" w:hAnsi="Calibri" w:eastAsia="Times New Roman" w:cs="Calibri"/>
                <w:color w:val="000000"/>
                <w:lang w:eastAsia="en-GB"/>
              </w:rPr>
              <w:t>frequency</w:t>
            </w:r>
            <w:proofErr w:type="gramEnd"/>
            <w:r w:rsidRPr="003843D6">
              <w:rPr>
                <w:rFonts w:ascii="Calibri" w:hAnsi="Calibri" w:eastAsia="Times New Roman" w:cs="Calibri"/>
                <w:color w:val="000000"/>
                <w:lang w:eastAsia="en-GB"/>
              </w:rPr>
              <w:t xml:space="preserve"> or coverage of national data sets in partner countries which demonstrate some contribution from ONS and moderate or </w:t>
            </w:r>
            <w:r w:rsidRPr="003843D6" w:rsidR="0086541E">
              <w:rPr>
                <w:rFonts w:ascii="Calibri" w:hAnsi="Calibri" w:eastAsia="Times New Roman" w:cs="Calibri"/>
                <w:color w:val="000000"/>
                <w:lang w:eastAsia="en-GB"/>
              </w:rPr>
              <w:t>major impact</w:t>
            </w:r>
            <w:r w:rsidRPr="003843D6">
              <w:rPr>
                <w:rFonts w:ascii="Calibri" w:hAnsi="Calibri" w:eastAsia="Times New Roman" w:cs="Calibri"/>
                <w:color w:val="000000"/>
                <w:lang w:eastAsia="en-GB"/>
              </w:rPr>
              <w:t xml:space="preserve"> (see methodology).</w:t>
            </w:r>
          </w:p>
        </w:tc>
        <w:tc>
          <w:tcPr>
            <w:tcW w:w="3827" w:type="dxa"/>
            <w:tcBorders>
              <w:top w:val="nil"/>
              <w:left w:val="nil"/>
              <w:bottom w:val="nil"/>
              <w:right w:val="nil"/>
            </w:tcBorders>
            <w:tcMar/>
            <w:vAlign w:val="center"/>
            <w:hideMark/>
          </w:tcPr>
          <w:p w:rsidRPr="003843D6" w:rsidR="003843D6" w:rsidP="003843D6" w:rsidRDefault="003843D6" w14:paraId="47E733AA"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Aggregate outcome score for Data case studies increases from previous year by 10 points</w:t>
            </w:r>
          </w:p>
        </w:tc>
        <w:tc>
          <w:tcPr>
            <w:tcW w:w="2268" w:type="dxa"/>
            <w:tcBorders>
              <w:top w:val="nil"/>
              <w:left w:val="nil"/>
              <w:bottom w:val="nil"/>
              <w:right w:val="nil"/>
            </w:tcBorders>
            <w:shd w:val="clear" w:color="auto" w:fill="92D050"/>
            <w:tcMar/>
            <w:vAlign w:val="center"/>
            <w:hideMark/>
          </w:tcPr>
          <w:p w:rsidRPr="003843D6" w:rsidR="003843D6" w:rsidP="003843D6" w:rsidRDefault="00FA4B29" w14:paraId="0BB5CBD7" w14:textId="1E93AAE3">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Increase of 13 points</w:t>
            </w:r>
            <w:r w:rsidRPr="003843D6" w:rsidR="003843D6">
              <w:rPr>
                <w:rFonts w:ascii="Calibri" w:hAnsi="Calibri" w:eastAsia="Times New Roman" w:cs="Calibri"/>
                <w:color w:val="000000"/>
                <w:lang w:eastAsia="en-GB"/>
              </w:rPr>
              <w:t xml:space="preserve"> to 56 (from 43) </w:t>
            </w:r>
          </w:p>
        </w:tc>
      </w:tr>
      <w:tr w:rsidRPr="003843D6" w:rsidR="004643E9" w:rsidTr="078C0C47" w14:paraId="7A5EFEEC" w14:textId="77777777">
        <w:trPr>
          <w:trHeight w:val="1200"/>
        </w:trPr>
        <w:tc>
          <w:tcPr>
            <w:tcW w:w="1134" w:type="dxa"/>
            <w:tcBorders>
              <w:top w:val="nil"/>
              <w:left w:val="nil"/>
              <w:bottom w:val="nil"/>
              <w:right w:val="nil"/>
            </w:tcBorders>
            <w:noWrap/>
            <w:tcMar/>
            <w:vAlign w:val="bottom"/>
            <w:hideMark/>
          </w:tcPr>
          <w:p w:rsidRPr="003843D6" w:rsidR="003843D6" w:rsidP="003843D6" w:rsidRDefault="003843D6" w14:paraId="02F7A78C" w14:textId="77777777">
            <w:pPr>
              <w:spacing w:after="0" w:line="240" w:lineRule="auto"/>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71E350A4"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Outcome indicator 2</w:t>
            </w:r>
          </w:p>
        </w:tc>
        <w:tc>
          <w:tcPr>
            <w:tcW w:w="2127" w:type="dxa"/>
            <w:tcBorders>
              <w:top w:val="nil"/>
              <w:left w:val="nil"/>
              <w:bottom w:val="nil"/>
              <w:right w:val="nil"/>
            </w:tcBorders>
            <w:tcMar/>
            <w:vAlign w:val="center"/>
            <w:hideMark/>
          </w:tcPr>
          <w:p w:rsidRPr="003843D6" w:rsidR="003843D6" w:rsidP="003843D6" w:rsidRDefault="003843D6" w14:paraId="389998EB"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Improved institutional capacity and sustainability within partner NSOs</w:t>
            </w:r>
          </w:p>
        </w:tc>
        <w:tc>
          <w:tcPr>
            <w:tcW w:w="3827" w:type="dxa"/>
            <w:tcBorders>
              <w:top w:val="nil"/>
              <w:left w:val="nil"/>
              <w:bottom w:val="nil"/>
              <w:right w:val="nil"/>
            </w:tcBorders>
            <w:tcMar/>
            <w:vAlign w:val="center"/>
            <w:hideMark/>
          </w:tcPr>
          <w:p w:rsidRPr="003843D6" w:rsidR="003843D6" w:rsidP="003843D6" w:rsidRDefault="003843D6" w14:paraId="778C4B28" w14:textId="6E84CD4A">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Total outcome score from case studies of capacity building in partner countries which demonstrate some contribution from ONS and moderate or </w:t>
            </w:r>
            <w:r w:rsidRPr="003843D6" w:rsidR="0086541E">
              <w:rPr>
                <w:rFonts w:ascii="Calibri" w:hAnsi="Calibri" w:eastAsia="Times New Roman" w:cs="Calibri"/>
                <w:color w:val="000000"/>
                <w:lang w:eastAsia="en-GB"/>
              </w:rPr>
              <w:t>major impact</w:t>
            </w:r>
            <w:r w:rsidRPr="003843D6">
              <w:rPr>
                <w:rFonts w:ascii="Calibri" w:hAnsi="Calibri" w:eastAsia="Times New Roman" w:cs="Calibri"/>
                <w:color w:val="000000"/>
                <w:lang w:eastAsia="en-GB"/>
              </w:rPr>
              <w:t xml:space="preserve"> (see methodology)</w:t>
            </w:r>
          </w:p>
        </w:tc>
        <w:tc>
          <w:tcPr>
            <w:tcW w:w="3827" w:type="dxa"/>
            <w:tcBorders>
              <w:top w:val="nil"/>
              <w:left w:val="nil"/>
              <w:bottom w:val="nil"/>
              <w:right w:val="nil"/>
            </w:tcBorders>
            <w:tcMar/>
            <w:vAlign w:val="center"/>
            <w:hideMark/>
          </w:tcPr>
          <w:p w:rsidRPr="003843D6" w:rsidR="003843D6" w:rsidP="003843D6" w:rsidRDefault="003843D6" w14:paraId="5C2C2AED"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Aggregate outcome score for Capacity case studies increases from previous year by 10 points</w:t>
            </w:r>
          </w:p>
        </w:tc>
        <w:tc>
          <w:tcPr>
            <w:tcW w:w="2268" w:type="dxa"/>
            <w:tcBorders>
              <w:top w:val="nil"/>
              <w:left w:val="nil"/>
              <w:bottom w:val="nil"/>
              <w:right w:val="nil"/>
            </w:tcBorders>
            <w:shd w:val="clear" w:color="auto" w:fill="92D050"/>
            <w:tcMar/>
            <w:vAlign w:val="center"/>
            <w:hideMark/>
          </w:tcPr>
          <w:p w:rsidRPr="003843D6" w:rsidR="003843D6" w:rsidP="003843D6" w:rsidRDefault="00FA4B29" w14:paraId="2577A76E" w14:textId="5614B03D">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 xml:space="preserve">Increase of </w:t>
            </w:r>
            <w:r w:rsidRPr="003843D6" w:rsidR="003843D6">
              <w:rPr>
                <w:rFonts w:ascii="Calibri" w:hAnsi="Calibri" w:eastAsia="Times New Roman" w:cs="Calibri"/>
                <w:color w:val="000000"/>
                <w:lang w:eastAsia="en-GB"/>
              </w:rPr>
              <w:t>15</w:t>
            </w:r>
            <w:r>
              <w:rPr>
                <w:rFonts w:ascii="Calibri" w:hAnsi="Calibri" w:eastAsia="Times New Roman" w:cs="Calibri"/>
                <w:color w:val="000000"/>
                <w:lang w:eastAsia="en-GB"/>
              </w:rPr>
              <w:t xml:space="preserve"> points</w:t>
            </w:r>
            <w:r w:rsidRPr="003843D6" w:rsidR="003843D6">
              <w:rPr>
                <w:rFonts w:ascii="Calibri" w:hAnsi="Calibri" w:eastAsia="Times New Roman" w:cs="Calibri"/>
                <w:color w:val="000000"/>
                <w:lang w:eastAsia="en-GB"/>
              </w:rPr>
              <w:t xml:space="preserve"> to 106 (from 91) </w:t>
            </w:r>
          </w:p>
        </w:tc>
      </w:tr>
      <w:tr w:rsidRPr="003843D6" w:rsidR="004643E9" w:rsidTr="078C0C47" w14:paraId="6458E120" w14:textId="77777777">
        <w:trPr>
          <w:trHeight w:val="300"/>
        </w:trPr>
        <w:tc>
          <w:tcPr>
            <w:tcW w:w="1134" w:type="dxa"/>
            <w:tcBorders>
              <w:top w:val="nil"/>
              <w:left w:val="nil"/>
              <w:bottom w:val="nil"/>
              <w:right w:val="nil"/>
            </w:tcBorders>
            <w:noWrap/>
            <w:tcMar/>
            <w:vAlign w:val="bottom"/>
            <w:hideMark/>
          </w:tcPr>
          <w:p w:rsidRPr="003843D6" w:rsidR="003843D6" w:rsidP="003843D6" w:rsidRDefault="003843D6" w14:paraId="2966AD61" w14:textId="77777777">
            <w:pPr>
              <w:spacing w:after="0" w:line="240" w:lineRule="auto"/>
              <w:rPr>
                <w:rFonts w:ascii="Calibri" w:hAnsi="Calibri" w:eastAsia="Times New Roman" w:cs="Calibri"/>
                <w:color w:val="000000"/>
                <w:lang w:eastAsia="en-GB"/>
              </w:rPr>
            </w:pPr>
          </w:p>
        </w:tc>
        <w:tc>
          <w:tcPr>
            <w:tcW w:w="1134" w:type="dxa"/>
            <w:tcBorders>
              <w:top w:val="nil"/>
              <w:left w:val="nil"/>
              <w:bottom w:val="nil"/>
              <w:right w:val="nil"/>
            </w:tcBorders>
            <w:noWrap/>
            <w:tcMar/>
            <w:vAlign w:val="bottom"/>
            <w:hideMark/>
          </w:tcPr>
          <w:p w:rsidRPr="003843D6" w:rsidR="003843D6" w:rsidP="003843D6" w:rsidRDefault="003843D6" w14:paraId="63162FA3" w14:textId="77777777">
            <w:pPr>
              <w:spacing w:after="0" w:line="240" w:lineRule="auto"/>
              <w:rPr>
                <w:rFonts w:ascii="Times New Roman" w:hAnsi="Times New Roman" w:eastAsia="Times New Roman" w:cs="Times New Roman"/>
                <w:sz w:val="20"/>
                <w:szCs w:val="20"/>
                <w:lang w:eastAsia="en-GB"/>
              </w:rPr>
            </w:pPr>
          </w:p>
        </w:tc>
        <w:tc>
          <w:tcPr>
            <w:tcW w:w="2127" w:type="dxa"/>
            <w:tcBorders>
              <w:top w:val="nil"/>
              <w:left w:val="nil"/>
              <w:bottom w:val="nil"/>
              <w:right w:val="nil"/>
            </w:tcBorders>
            <w:noWrap/>
            <w:tcMar/>
            <w:vAlign w:val="center"/>
            <w:hideMark/>
          </w:tcPr>
          <w:p w:rsidRPr="003843D6" w:rsidR="003843D6" w:rsidP="003843D6" w:rsidRDefault="003843D6" w14:paraId="652E7267" w14:textId="77777777">
            <w:pPr>
              <w:spacing w:after="0" w:line="240" w:lineRule="auto"/>
              <w:rPr>
                <w:rFonts w:ascii="Times New Roman" w:hAnsi="Times New Roman" w:eastAsia="Times New Roman" w:cs="Times New Roman"/>
                <w:sz w:val="20"/>
                <w:szCs w:val="20"/>
                <w:lang w:eastAsia="en-GB"/>
              </w:rPr>
            </w:pPr>
          </w:p>
        </w:tc>
        <w:tc>
          <w:tcPr>
            <w:tcW w:w="3827" w:type="dxa"/>
            <w:tcBorders>
              <w:top w:val="nil"/>
              <w:left w:val="nil"/>
              <w:bottom w:val="nil"/>
              <w:right w:val="nil"/>
            </w:tcBorders>
            <w:noWrap/>
            <w:tcMar/>
            <w:vAlign w:val="bottom"/>
            <w:hideMark/>
          </w:tcPr>
          <w:p w:rsidRPr="003843D6" w:rsidR="003843D6" w:rsidP="003843D6" w:rsidRDefault="003843D6" w14:paraId="41E7D2BA" w14:textId="77777777">
            <w:pPr>
              <w:spacing w:after="0" w:line="240" w:lineRule="auto"/>
              <w:ind w:firstLine="1000" w:firstLineChars="500"/>
              <w:rPr>
                <w:rFonts w:ascii="Times New Roman" w:hAnsi="Times New Roman" w:eastAsia="Times New Roman" w:cs="Times New Roman"/>
                <w:sz w:val="20"/>
                <w:szCs w:val="20"/>
                <w:lang w:eastAsia="en-GB"/>
              </w:rPr>
            </w:pPr>
          </w:p>
        </w:tc>
        <w:tc>
          <w:tcPr>
            <w:tcW w:w="3827" w:type="dxa"/>
            <w:tcBorders>
              <w:top w:val="nil"/>
              <w:left w:val="nil"/>
              <w:bottom w:val="nil"/>
              <w:right w:val="nil"/>
            </w:tcBorders>
            <w:noWrap/>
            <w:tcMar/>
            <w:vAlign w:val="bottom"/>
            <w:hideMark/>
          </w:tcPr>
          <w:p w:rsidRPr="003843D6" w:rsidR="003843D6" w:rsidP="003843D6" w:rsidRDefault="003843D6" w14:paraId="758C0654" w14:textId="77777777">
            <w:pPr>
              <w:spacing w:after="0" w:line="240" w:lineRule="auto"/>
              <w:rPr>
                <w:rFonts w:ascii="Times New Roman" w:hAnsi="Times New Roman" w:eastAsia="Times New Roman" w:cs="Times New Roman"/>
                <w:sz w:val="20"/>
                <w:szCs w:val="20"/>
                <w:lang w:eastAsia="en-GB"/>
              </w:rPr>
            </w:pPr>
          </w:p>
        </w:tc>
        <w:tc>
          <w:tcPr>
            <w:tcW w:w="2268" w:type="dxa"/>
            <w:tcBorders>
              <w:top w:val="nil"/>
              <w:left w:val="nil"/>
              <w:bottom w:val="nil"/>
              <w:right w:val="nil"/>
            </w:tcBorders>
            <w:noWrap/>
            <w:tcMar/>
            <w:vAlign w:val="bottom"/>
            <w:hideMark/>
          </w:tcPr>
          <w:p w:rsidRPr="003843D6" w:rsidR="003843D6" w:rsidP="003843D6" w:rsidRDefault="003843D6" w14:paraId="17DBBFC7" w14:textId="77777777">
            <w:pPr>
              <w:spacing w:after="0" w:line="240" w:lineRule="auto"/>
              <w:rPr>
                <w:rFonts w:ascii="Times New Roman" w:hAnsi="Times New Roman" w:eastAsia="Times New Roman" w:cs="Times New Roman"/>
                <w:sz w:val="20"/>
                <w:szCs w:val="20"/>
                <w:lang w:eastAsia="en-GB"/>
              </w:rPr>
            </w:pPr>
          </w:p>
        </w:tc>
      </w:tr>
      <w:tr w:rsidRPr="003843D6" w:rsidR="004643E9" w:rsidTr="078C0C47" w14:paraId="0C512A7D" w14:textId="77777777">
        <w:trPr>
          <w:trHeight w:val="300"/>
        </w:trPr>
        <w:tc>
          <w:tcPr>
            <w:tcW w:w="1134" w:type="dxa"/>
            <w:tcBorders>
              <w:top w:val="nil"/>
              <w:left w:val="nil"/>
              <w:bottom w:val="nil"/>
              <w:right w:val="nil"/>
            </w:tcBorders>
            <w:noWrap/>
            <w:tcMar/>
            <w:vAlign w:val="bottom"/>
            <w:hideMark/>
          </w:tcPr>
          <w:p w:rsidRPr="003843D6" w:rsidR="003843D6" w:rsidP="003843D6" w:rsidRDefault="003843D6" w14:paraId="40C16C6E" w14:textId="77777777">
            <w:pPr>
              <w:spacing w:after="0" w:line="240" w:lineRule="auto"/>
              <w:rPr>
                <w:rFonts w:ascii="Times New Roman" w:hAnsi="Times New Roman" w:eastAsia="Times New Roman" w:cs="Times New Roman"/>
                <w:sz w:val="20"/>
                <w:szCs w:val="20"/>
                <w:lang w:eastAsia="en-GB"/>
              </w:rPr>
            </w:pPr>
          </w:p>
        </w:tc>
        <w:tc>
          <w:tcPr>
            <w:tcW w:w="1134" w:type="dxa"/>
            <w:tcBorders>
              <w:top w:val="nil"/>
              <w:left w:val="nil"/>
              <w:bottom w:val="nil"/>
              <w:right w:val="nil"/>
            </w:tcBorders>
            <w:noWrap/>
            <w:tcMar/>
            <w:vAlign w:val="bottom"/>
            <w:hideMark/>
          </w:tcPr>
          <w:p w:rsidRPr="003843D6" w:rsidR="003843D6" w:rsidP="003843D6" w:rsidRDefault="003843D6" w14:paraId="57698FB3" w14:textId="77777777">
            <w:pPr>
              <w:spacing w:after="0" w:line="240" w:lineRule="auto"/>
              <w:rPr>
                <w:rFonts w:ascii="Times New Roman" w:hAnsi="Times New Roman" w:eastAsia="Times New Roman" w:cs="Times New Roman"/>
                <w:sz w:val="20"/>
                <w:szCs w:val="20"/>
                <w:lang w:eastAsia="en-GB"/>
              </w:rPr>
            </w:pPr>
          </w:p>
        </w:tc>
        <w:tc>
          <w:tcPr>
            <w:tcW w:w="2127" w:type="dxa"/>
            <w:tcBorders>
              <w:top w:val="nil"/>
              <w:left w:val="nil"/>
              <w:bottom w:val="nil"/>
              <w:right w:val="nil"/>
            </w:tcBorders>
            <w:noWrap/>
            <w:tcMar/>
            <w:vAlign w:val="center"/>
            <w:hideMark/>
          </w:tcPr>
          <w:p w:rsidRPr="003843D6" w:rsidR="003843D6" w:rsidP="003843D6" w:rsidRDefault="003843D6" w14:paraId="07BABAC5" w14:textId="77777777">
            <w:pPr>
              <w:spacing w:after="0" w:line="240" w:lineRule="auto"/>
              <w:rPr>
                <w:rFonts w:ascii="Times New Roman" w:hAnsi="Times New Roman" w:eastAsia="Times New Roman" w:cs="Times New Roman"/>
                <w:sz w:val="20"/>
                <w:szCs w:val="20"/>
                <w:lang w:eastAsia="en-GB"/>
              </w:rPr>
            </w:pPr>
          </w:p>
        </w:tc>
        <w:tc>
          <w:tcPr>
            <w:tcW w:w="3827" w:type="dxa"/>
            <w:tcBorders>
              <w:top w:val="nil"/>
              <w:left w:val="nil"/>
              <w:bottom w:val="nil"/>
              <w:right w:val="nil"/>
            </w:tcBorders>
            <w:noWrap/>
            <w:tcMar/>
            <w:vAlign w:val="bottom"/>
            <w:hideMark/>
          </w:tcPr>
          <w:p w:rsidRPr="003843D6" w:rsidR="003843D6" w:rsidP="003843D6" w:rsidRDefault="003843D6" w14:paraId="219BCAE5" w14:textId="77777777">
            <w:pPr>
              <w:spacing w:after="0" w:line="240" w:lineRule="auto"/>
              <w:rPr>
                <w:rFonts w:ascii="Times New Roman" w:hAnsi="Times New Roman" w:eastAsia="Times New Roman" w:cs="Times New Roman"/>
                <w:sz w:val="20"/>
                <w:szCs w:val="20"/>
                <w:lang w:eastAsia="en-GB"/>
              </w:rPr>
            </w:pPr>
          </w:p>
        </w:tc>
        <w:tc>
          <w:tcPr>
            <w:tcW w:w="3827" w:type="dxa"/>
            <w:tcBorders>
              <w:top w:val="nil"/>
              <w:left w:val="nil"/>
              <w:bottom w:val="nil"/>
              <w:right w:val="nil"/>
            </w:tcBorders>
            <w:noWrap/>
            <w:tcMar/>
            <w:vAlign w:val="bottom"/>
            <w:hideMark/>
          </w:tcPr>
          <w:p w:rsidRPr="003843D6" w:rsidR="003843D6" w:rsidP="003843D6" w:rsidRDefault="003843D6" w14:paraId="70C376ED" w14:textId="77777777">
            <w:pPr>
              <w:spacing w:after="0" w:line="240" w:lineRule="auto"/>
              <w:rPr>
                <w:rFonts w:ascii="Times New Roman" w:hAnsi="Times New Roman" w:eastAsia="Times New Roman" w:cs="Times New Roman"/>
                <w:sz w:val="20"/>
                <w:szCs w:val="20"/>
                <w:lang w:eastAsia="en-GB"/>
              </w:rPr>
            </w:pPr>
          </w:p>
        </w:tc>
        <w:tc>
          <w:tcPr>
            <w:tcW w:w="2268" w:type="dxa"/>
            <w:tcBorders>
              <w:top w:val="nil"/>
              <w:left w:val="nil"/>
              <w:bottom w:val="nil"/>
              <w:right w:val="nil"/>
            </w:tcBorders>
            <w:noWrap/>
            <w:tcMar/>
            <w:vAlign w:val="bottom"/>
            <w:hideMark/>
          </w:tcPr>
          <w:p w:rsidRPr="003843D6" w:rsidR="003843D6" w:rsidP="003843D6" w:rsidRDefault="003843D6" w14:paraId="15B643BB" w14:textId="77777777">
            <w:pPr>
              <w:spacing w:after="0" w:line="240" w:lineRule="auto"/>
              <w:rPr>
                <w:rFonts w:ascii="Times New Roman" w:hAnsi="Times New Roman" w:eastAsia="Times New Roman" w:cs="Times New Roman"/>
                <w:sz w:val="20"/>
                <w:szCs w:val="20"/>
                <w:lang w:eastAsia="en-GB"/>
              </w:rPr>
            </w:pPr>
          </w:p>
        </w:tc>
      </w:tr>
      <w:tr w:rsidRPr="003843D6" w:rsidR="0086541E" w:rsidTr="078C0C47" w14:paraId="6F75FE42" w14:textId="77777777">
        <w:trPr>
          <w:trHeight w:val="300"/>
        </w:trPr>
        <w:tc>
          <w:tcPr>
            <w:tcW w:w="1134" w:type="dxa"/>
            <w:tcBorders>
              <w:top w:val="nil"/>
              <w:left w:val="nil"/>
              <w:bottom w:val="nil"/>
              <w:right w:val="nil"/>
            </w:tcBorders>
            <w:shd w:val="clear" w:color="auto" w:fill="F8CBAD"/>
            <w:noWrap/>
            <w:tcMar/>
            <w:vAlign w:val="bottom"/>
            <w:hideMark/>
          </w:tcPr>
          <w:p w:rsidRPr="003843D6" w:rsidR="0086541E" w:rsidP="003843D6" w:rsidRDefault="0086541E" w14:paraId="20D7B0D0"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1:</w:t>
            </w:r>
          </w:p>
        </w:tc>
        <w:tc>
          <w:tcPr>
            <w:tcW w:w="13183" w:type="dxa"/>
            <w:gridSpan w:val="5"/>
            <w:tcBorders>
              <w:top w:val="nil"/>
              <w:left w:val="nil"/>
              <w:bottom w:val="nil"/>
              <w:right w:val="nil"/>
            </w:tcBorders>
            <w:shd w:val="clear" w:color="auto" w:fill="F8CBAD"/>
            <w:noWrap/>
            <w:tcMar/>
            <w:vAlign w:val="bottom"/>
            <w:hideMark/>
          </w:tcPr>
          <w:p w:rsidRPr="003843D6" w:rsidR="0086541E" w:rsidP="003843D6" w:rsidRDefault="0086541E" w14:paraId="3FD52840" w14:textId="0280BDD1">
            <w:pPr>
              <w:spacing w:after="0" w:line="240" w:lineRule="auto"/>
              <w:rPr>
                <w:rFonts w:ascii="Times New Roman" w:hAnsi="Times New Roman" w:eastAsia="Times New Roman" w:cs="Times New Roman"/>
                <w:sz w:val="20"/>
                <w:szCs w:val="20"/>
                <w:lang w:eastAsia="en-GB"/>
              </w:rPr>
            </w:pPr>
            <w:r w:rsidRPr="003843D6">
              <w:rPr>
                <w:rFonts w:ascii="Calibri" w:hAnsi="Calibri" w:eastAsia="Times New Roman" w:cs="Calibri"/>
                <w:color w:val="000000"/>
                <w:lang w:eastAsia="en-GB"/>
              </w:rPr>
              <w:t>Maintain 4 effective ‘Tier 1’ partnerships, supporting statistical modernisation comprehensively in the partner country</w:t>
            </w:r>
          </w:p>
        </w:tc>
      </w:tr>
      <w:tr w:rsidRPr="003843D6" w:rsidR="00FA4B29" w:rsidTr="078C0C47" w14:paraId="197A9E31" w14:textId="77777777">
        <w:trPr>
          <w:trHeight w:val="300"/>
        </w:trPr>
        <w:tc>
          <w:tcPr>
            <w:tcW w:w="1134" w:type="dxa"/>
            <w:tcBorders>
              <w:top w:val="nil"/>
              <w:left w:val="nil"/>
              <w:bottom w:val="nil"/>
              <w:right w:val="nil"/>
            </w:tcBorders>
            <w:shd w:val="clear" w:color="auto" w:fill="F8CBAD"/>
            <w:noWrap/>
            <w:tcMar/>
            <w:vAlign w:val="bottom"/>
            <w:hideMark/>
          </w:tcPr>
          <w:p w:rsidRPr="003843D6" w:rsidR="00FA4B29" w:rsidP="003843D6" w:rsidRDefault="00FA4B29" w14:paraId="1CA8101B"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2:</w:t>
            </w:r>
          </w:p>
        </w:tc>
        <w:tc>
          <w:tcPr>
            <w:tcW w:w="13183" w:type="dxa"/>
            <w:gridSpan w:val="5"/>
            <w:tcBorders>
              <w:top w:val="nil"/>
              <w:left w:val="nil"/>
              <w:bottom w:val="nil"/>
              <w:right w:val="nil"/>
            </w:tcBorders>
            <w:shd w:val="clear" w:color="auto" w:fill="F8CBAD"/>
            <w:noWrap/>
            <w:tcMar/>
            <w:vAlign w:val="bottom"/>
            <w:hideMark/>
          </w:tcPr>
          <w:p w:rsidRPr="003843D6" w:rsidR="00FA4B29" w:rsidP="003843D6" w:rsidRDefault="00FA4B29" w14:paraId="3576612C" w14:textId="10590C01">
            <w:pPr>
              <w:spacing w:after="0" w:line="240" w:lineRule="auto"/>
              <w:rPr>
                <w:rFonts w:ascii="Times New Roman" w:hAnsi="Times New Roman" w:eastAsia="Times New Roman" w:cs="Times New Roman"/>
                <w:sz w:val="20"/>
                <w:szCs w:val="20"/>
                <w:lang w:eastAsia="en-GB"/>
              </w:rPr>
            </w:pPr>
            <w:r w:rsidRPr="003843D6">
              <w:rPr>
                <w:rFonts w:ascii="Calibri" w:hAnsi="Calibri" w:eastAsia="Times New Roman" w:cs="Calibri"/>
                <w:color w:val="000000"/>
                <w:lang w:eastAsia="en-GB"/>
              </w:rPr>
              <w:t>Develop and manage 3-4 Tier 2 partnerships, supporting some elements of modernisations where ONS can add strategic value</w:t>
            </w:r>
          </w:p>
        </w:tc>
      </w:tr>
      <w:tr w:rsidRPr="003843D6" w:rsidR="004643E9" w:rsidTr="078C0C47" w14:paraId="69DBACC9" w14:textId="77777777">
        <w:trPr>
          <w:trHeight w:val="300"/>
        </w:trPr>
        <w:tc>
          <w:tcPr>
            <w:tcW w:w="1134" w:type="dxa"/>
            <w:tcBorders>
              <w:top w:val="nil"/>
              <w:left w:val="nil"/>
              <w:bottom w:val="nil"/>
              <w:right w:val="nil"/>
            </w:tcBorders>
            <w:noWrap/>
            <w:tcMar/>
            <w:vAlign w:val="bottom"/>
            <w:hideMark/>
          </w:tcPr>
          <w:p w:rsidRPr="003843D6" w:rsidR="003843D6" w:rsidP="003843D6" w:rsidRDefault="003843D6" w14:paraId="1013830A" w14:textId="77777777">
            <w:pPr>
              <w:spacing w:after="0" w:line="240" w:lineRule="auto"/>
              <w:rPr>
                <w:rFonts w:ascii="Times New Roman" w:hAnsi="Times New Roman" w:eastAsia="Times New Roman" w:cs="Times New Roman"/>
                <w:sz w:val="20"/>
                <w:szCs w:val="2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5796C3D0" w14:textId="77777777">
            <w:pPr>
              <w:spacing w:after="0" w:line="240" w:lineRule="auto"/>
              <w:rPr>
                <w:rFonts w:ascii="Times New Roman" w:hAnsi="Times New Roman" w:eastAsia="Times New Roman" w:cs="Times New Roman"/>
                <w:sz w:val="20"/>
                <w:szCs w:val="20"/>
                <w:lang w:eastAsia="en-GB"/>
              </w:rPr>
            </w:pPr>
          </w:p>
        </w:tc>
        <w:tc>
          <w:tcPr>
            <w:tcW w:w="2127" w:type="dxa"/>
            <w:tcBorders>
              <w:top w:val="nil"/>
              <w:left w:val="nil"/>
              <w:bottom w:val="nil"/>
              <w:right w:val="nil"/>
            </w:tcBorders>
            <w:shd w:val="clear" w:color="auto" w:fill="C6E0B4"/>
            <w:noWrap/>
            <w:tcMar/>
            <w:vAlign w:val="center"/>
            <w:hideMark/>
          </w:tcPr>
          <w:p w:rsidRPr="003843D6" w:rsidR="003843D6" w:rsidP="003843D6" w:rsidRDefault="003843D6" w14:paraId="4DE2F0B5" w14:textId="77777777">
            <w:pPr>
              <w:spacing w:after="0" w:line="240" w:lineRule="auto"/>
              <w:ind w:firstLine="1100" w:firstLineChars="500"/>
              <w:rPr>
                <w:rFonts w:ascii="Calibri" w:hAnsi="Calibri" w:eastAsia="Times New Roman" w:cs="Calibri"/>
                <w:color w:val="000000"/>
                <w:lang w:eastAsia="en-GB"/>
              </w:rPr>
            </w:pPr>
            <w:r w:rsidRPr="003843D6">
              <w:rPr>
                <w:rFonts w:ascii="Calibri" w:hAnsi="Calibri" w:eastAsia="Times New Roman" w:cs="Calibri"/>
                <w:color w:val="000000"/>
                <w:lang w:eastAsia="en-GB"/>
              </w:rPr>
              <w:t>Area of progress</w:t>
            </w:r>
          </w:p>
        </w:tc>
        <w:tc>
          <w:tcPr>
            <w:tcW w:w="3827" w:type="dxa"/>
            <w:tcBorders>
              <w:top w:val="nil"/>
              <w:left w:val="nil"/>
              <w:bottom w:val="nil"/>
              <w:right w:val="nil"/>
            </w:tcBorders>
            <w:shd w:val="clear" w:color="auto" w:fill="C6E0B4"/>
            <w:noWrap/>
            <w:tcMar/>
            <w:vAlign w:val="bottom"/>
            <w:hideMark/>
          </w:tcPr>
          <w:p w:rsidRPr="003843D6" w:rsidR="003843D6" w:rsidP="003843D6" w:rsidRDefault="003843D6" w14:paraId="16392A0C"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Measured by (indicator)</w:t>
            </w:r>
          </w:p>
        </w:tc>
        <w:tc>
          <w:tcPr>
            <w:tcW w:w="3827" w:type="dxa"/>
            <w:tcBorders>
              <w:top w:val="nil"/>
              <w:left w:val="nil"/>
              <w:bottom w:val="nil"/>
              <w:right w:val="nil"/>
            </w:tcBorders>
            <w:shd w:val="clear" w:color="auto" w:fill="C6E0B4"/>
            <w:noWrap/>
            <w:tcMar/>
            <w:vAlign w:val="bottom"/>
            <w:hideMark/>
          </w:tcPr>
          <w:p w:rsidRPr="003843D6" w:rsidR="003843D6" w:rsidP="003843D6" w:rsidRDefault="003843D6" w14:paraId="2A0EBD1E"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single year target</w:t>
            </w:r>
          </w:p>
        </w:tc>
        <w:tc>
          <w:tcPr>
            <w:tcW w:w="2268" w:type="dxa"/>
            <w:tcBorders>
              <w:top w:val="nil"/>
              <w:left w:val="nil"/>
              <w:bottom w:val="nil"/>
              <w:right w:val="nil"/>
            </w:tcBorders>
            <w:shd w:val="clear" w:color="auto" w:fill="C6E0B4"/>
            <w:noWrap/>
            <w:tcMar/>
            <w:vAlign w:val="bottom"/>
            <w:hideMark/>
          </w:tcPr>
          <w:p w:rsidRPr="003843D6" w:rsidR="003843D6" w:rsidP="003843D6" w:rsidRDefault="003843D6" w14:paraId="1279E891" w14:textId="77777777">
            <w:pPr>
              <w:spacing w:after="0" w:line="240" w:lineRule="auto"/>
              <w:rPr>
                <w:rFonts w:ascii="Calibri" w:hAnsi="Calibri" w:eastAsia="Times New Roman" w:cs="Calibri"/>
                <w:color w:val="000000"/>
                <w:lang w:eastAsia="en-GB"/>
              </w:rPr>
            </w:pPr>
          </w:p>
        </w:tc>
      </w:tr>
      <w:tr w:rsidRPr="003843D6" w:rsidR="004643E9" w:rsidTr="078C0C47" w14:paraId="0551086C" w14:textId="77777777">
        <w:trPr>
          <w:trHeight w:val="2400"/>
        </w:trPr>
        <w:tc>
          <w:tcPr>
            <w:tcW w:w="1134" w:type="dxa"/>
            <w:tcBorders>
              <w:top w:val="nil"/>
              <w:left w:val="nil"/>
              <w:bottom w:val="nil"/>
              <w:right w:val="nil"/>
            </w:tcBorders>
            <w:noWrap/>
            <w:tcMar/>
            <w:vAlign w:val="bottom"/>
            <w:hideMark/>
          </w:tcPr>
          <w:p w:rsidRPr="003843D6" w:rsidR="003843D6" w:rsidP="003843D6" w:rsidRDefault="003843D6" w14:paraId="2B807802" w14:textId="77777777">
            <w:pPr>
              <w:spacing w:after="0" w:line="240" w:lineRule="auto"/>
              <w:rPr>
                <w:rFonts w:ascii="Times New Roman" w:hAnsi="Times New Roman" w:eastAsia="Times New Roman" w:cs="Times New Roman"/>
                <w:sz w:val="20"/>
                <w:szCs w:val="2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7A88A829"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1.1</w:t>
            </w:r>
          </w:p>
        </w:tc>
        <w:tc>
          <w:tcPr>
            <w:tcW w:w="2127" w:type="dxa"/>
            <w:tcBorders>
              <w:top w:val="nil"/>
              <w:left w:val="nil"/>
              <w:bottom w:val="nil"/>
              <w:right w:val="nil"/>
            </w:tcBorders>
            <w:tcMar/>
            <w:vAlign w:val="center"/>
            <w:hideMark/>
          </w:tcPr>
          <w:p w:rsidRPr="003843D6" w:rsidR="003843D6" w:rsidP="003843D6" w:rsidRDefault="003843D6" w14:paraId="67A81904" w14:textId="0E2C09E9">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Strong, effective, influential partnerships between UK government and </w:t>
            </w:r>
            <w:r w:rsidRPr="003843D6" w:rsidR="0086541E">
              <w:rPr>
                <w:rFonts w:ascii="Calibri" w:hAnsi="Calibri" w:eastAsia="Times New Roman" w:cs="Calibri"/>
                <w:color w:val="000000"/>
                <w:lang w:eastAsia="en-GB"/>
              </w:rPr>
              <w:t>partner</w:t>
            </w:r>
            <w:r w:rsidRPr="003843D6">
              <w:rPr>
                <w:rFonts w:ascii="Calibri" w:hAnsi="Calibri" w:eastAsia="Times New Roman" w:cs="Calibri"/>
                <w:color w:val="000000"/>
                <w:lang w:eastAsia="en-GB"/>
              </w:rPr>
              <w:t xml:space="preserve"> organisations</w:t>
            </w:r>
          </w:p>
        </w:tc>
        <w:tc>
          <w:tcPr>
            <w:tcW w:w="3827" w:type="dxa"/>
            <w:tcBorders>
              <w:top w:val="nil"/>
              <w:left w:val="nil"/>
              <w:bottom w:val="nil"/>
              <w:right w:val="nil"/>
            </w:tcBorders>
            <w:tcMar/>
            <w:vAlign w:val="bottom"/>
            <w:hideMark/>
          </w:tcPr>
          <w:p w:rsidRPr="003843D6" w:rsidR="003843D6" w:rsidP="003843D6" w:rsidRDefault="003843D6" w14:paraId="36D48C7D"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Measure of partner commitment towards establishing and maintaining an effective partnership with </w:t>
            </w:r>
            <w:proofErr w:type="gramStart"/>
            <w:r w:rsidRPr="003843D6">
              <w:rPr>
                <w:rFonts w:ascii="Calibri" w:hAnsi="Calibri" w:eastAsia="Times New Roman" w:cs="Calibri"/>
                <w:color w:val="000000"/>
                <w:lang w:eastAsia="en-GB"/>
              </w:rPr>
              <w:t>ONS  (</w:t>
            </w:r>
            <w:proofErr w:type="gramEnd"/>
            <w:r w:rsidRPr="003843D6">
              <w:rPr>
                <w:rFonts w:ascii="Calibri" w:hAnsi="Calibri" w:eastAsia="Times New Roman" w:cs="Calibri"/>
                <w:color w:val="000000"/>
                <w:lang w:eastAsia="en-GB"/>
              </w:rPr>
              <w:t>see partnership indicators tab)</w:t>
            </w:r>
          </w:p>
        </w:tc>
        <w:tc>
          <w:tcPr>
            <w:tcW w:w="3827" w:type="dxa"/>
            <w:tcBorders>
              <w:top w:val="nil"/>
              <w:left w:val="nil"/>
              <w:bottom w:val="nil"/>
              <w:right w:val="nil"/>
            </w:tcBorders>
            <w:tcMar/>
            <w:vAlign w:val="bottom"/>
            <w:hideMark/>
          </w:tcPr>
          <w:p w:rsidRPr="003843D6" w:rsidR="003843D6" w:rsidP="003843D6" w:rsidRDefault="003843D6" w14:paraId="131E6FAE"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score of 3 for 4 x Tier 1 partner organisation and 2 x Tier 2 partner organisations</w:t>
            </w:r>
          </w:p>
        </w:tc>
        <w:tc>
          <w:tcPr>
            <w:tcW w:w="2268" w:type="dxa"/>
            <w:tcBorders>
              <w:top w:val="nil"/>
              <w:left w:val="nil"/>
              <w:bottom w:val="nil"/>
              <w:right w:val="nil"/>
            </w:tcBorders>
            <w:shd w:val="clear" w:color="auto" w:fill="FFD966" w:themeFill="accent4" w:themeFillTint="99"/>
            <w:tcMar/>
            <w:vAlign w:val="bottom"/>
            <w:hideMark/>
          </w:tcPr>
          <w:p w:rsidRPr="003843D6" w:rsidR="003843D6" w:rsidP="003843D6" w:rsidRDefault="003843D6" w14:paraId="11AF18A4" w14:textId="2B83085E">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Score of 3 or 4 was achieved for each of the existing Tier 1 partners, and for Namibia. Jordan was also added to the portfolio, and would </w:t>
            </w:r>
            <w:r w:rsidRPr="003843D6" w:rsidR="00FA4B29">
              <w:rPr>
                <w:rFonts w:ascii="Calibri" w:hAnsi="Calibri" w:eastAsia="Times New Roman" w:cs="Calibri"/>
                <w:color w:val="000000"/>
                <w:lang w:eastAsia="en-GB"/>
              </w:rPr>
              <w:t>score</w:t>
            </w:r>
            <w:r w:rsidRPr="003843D6">
              <w:rPr>
                <w:rFonts w:ascii="Calibri" w:hAnsi="Calibri" w:eastAsia="Times New Roman" w:cs="Calibri"/>
                <w:color w:val="000000"/>
                <w:lang w:eastAsia="en-GB"/>
              </w:rPr>
              <w:t xml:space="preserve"> similar, but is funded through a different budget and its results not included here</w:t>
            </w:r>
          </w:p>
        </w:tc>
      </w:tr>
      <w:tr w:rsidRPr="003843D6" w:rsidR="004643E9" w:rsidTr="078C0C47" w14:paraId="33F1DAF1" w14:textId="77777777">
        <w:trPr>
          <w:trHeight w:val="1500"/>
        </w:trPr>
        <w:tc>
          <w:tcPr>
            <w:tcW w:w="1134" w:type="dxa"/>
            <w:tcBorders>
              <w:top w:val="nil"/>
              <w:left w:val="nil"/>
              <w:bottom w:val="nil"/>
              <w:right w:val="nil"/>
            </w:tcBorders>
            <w:noWrap/>
            <w:tcMar/>
            <w:vAlign w:val="bottom"/>
            <w:hideMark/>
          </w:tcPr>
          <w:p w:rsidRPr="003843D6" w:rsidR="003843D6" w:rsidP="003843D6" w:rsidRDefault="003843D6" w14:paraId="10BCDD98" w14:textId="77777777">
            <w:pPr>
              <w:spacing w:after="0" w:line="240" w:lineRule="auto"/>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388DD933"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1.2</w:t>
            </w:r>
          </w:p>
        </w:tc>
        <w:tc>
          <w:tcPr>
            <w:tcW w:w="2127" w:type="dxa"/>
            <w:tcBorders>
              <w:top w:val="nil"/>
              <w:left w:val="nil"/>
              <w:bottom w:val="nil"/>
              <w:right w:val="nil"/>
            </w:tcBorders>
            <w:tcMar/>
            <w:vAlign w:val="center"/>
            <w:hideMark/>
          </w:tcPr>
          <w:p w:rsidRPr="003843D6" w:rsidR="003843D6" w:rsidP="003843D6" w:rsidRDefault="003843D6" w14:paraId="34D25038"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Lessons from the UK on statistical modernisation effectively fed into key strategic documents of partner organisation </w:t>
            </w:r>
          </w:p>
        </w:tc>
        <w:tc>
          <w:tcPr>
            <w:tcW w:w="3827" w:type="dxa"/>
            <w:tcBorders>
              <w:top w:val="nil"/>
              <w:left w:val="nil"/>
              <w:bottom w:val="nil"/>
              <w:right w:val="nil"/>
            </w:tcBorders>
            <w:tcMar/>
            <w:vAlign w:val="center"/>
            <w:hideMark/>
          </w:tcPr>
          <w:p w:rsidRPr="003843D6" w:rsidR="003843D6" w:rsidP="003843D6" w:rsidRDefault="003843D6" w14:paraId="035C5442"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Number of cases of where ONS have provided advice on strategic policy documents: (</w:t>
            </w:r>
            <w:proofErr w:type="gramStart"/>
            <w:r w:rsidRPr="003843D6">
              <w:rPr>
                <w:rFonts w:ascii="Calibri" w:hAnsi="Calibri" w:eastAsia="Times New Roman" w:cs="Calibri"/>
                <w:color w:val="000000"/>
                <w:lang w:eastAsia="en-GB"/>
              </w:rPr>
              <w:t>e.g.</w:t>
            </w:r>
            <w:proofErr w:type="gramEnd"/>
            <w:r w:rsidRPr="003843D6">
              <w:rPr>
                <w:rFonts w:ascii="Calibri" w:hAnsi="Calibri" w:eastAsia="Times New Roman" w:cs="Calibri"/>
                <w:color w:val="000000"/>
                <w:lang w:eastAsia="en-GB"/>
              </w:rPr>
              <w:t xml:space="preserve"> NSDS, legislation, communications strategy, other policy documents) and there is evidence that this advice has had an influence on the final product </w:t>
            </w:r>
          </w:p>
        </w:tc>
        <w:tc>
          <w:tcPr>
            <w:tcW w:w="3827" w:type="dxa"/>
            <w:tcBorders>
              <w:top w:val="nil"/>
              <w:left w:val="nil"/>
              <w:bottom w:val="nil"/>
              <w:right w:val="nil"/>
            </w:tcBorders>
            <w:tcMar/>
            <w:vAlign w:val="bottom"/>
            <w:hideMark/>
          </w:tcPr>
          <w:p w:rsidRPr="003843D6" w:rsidR="003843D6" w:rsidP="003843D6" w:rsidRDefault="003843D6" w14:paraId="08190846"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10</w:t>
            </w:r>
          </w:p>
        </w:tc>
        <w:tc>
          <w:tcPr>
            <w:tcW w:w="2268" w:type="dxa"/>
            <w:tcBorders>
              <w:top w:val="nil"/>
              <w:left w:val="nil"/>
              <w:bottom w:val="nil"/>
              <w:right w:val="nil"/>
            </w:tcBorders>
            <w:shd w:val="clear" w:color="auto" w:fill="70AD47" w:themeFill="accent6"/>
            <w:tcMar/>
            <w:vAlign w:val="bottom"/>
            <w:hideMark/>
          </w:tcPr>
          <w:p w:rsidRPr="003843D6" w:rsidR="003843D6" w:rsidP="003843D6" w:rsidRDefault="003843D6" w14:paraId="435F23EC"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22</w:t>
            </w:r>
          </w:p>
        </w:tc>
      </w:tr>
      <w:tr w:rsidRPr="003843D6" w:rsidR="004643E9" w:rsidTr="078C0C47" w14:paraId="47DD229D" w14:textId="77777777">
        <w:trPr>
          <w:trHeight w:val="900"/>
        </w:trPr>
        <w:tc>
          <w:tcPr>
            <w:tcW w:w="1134" w:type="dxa"/>
            <w:tcBorders>
              <w:top w:val="nil"/>
              <w:left w:val="nil"/>
              <w:bottom w:val="nil"/>
              <w:right w:val="nil"/>
            </w:tcBorders>
            <w:noWrap/>
            <w:tcMar/>
            <w:vAlign w:val="bottom"/>
            <w:hideMark/>
          </w:tcPr>
          <w:p w:rsidRPr="003843D6" w:rsidR="003843D6" w:rsidP="003843D6" w:rsidRDefault="003843D6" w14:paraId="606930F5" w14:textId="77777777">
            <w:pPr>
              <w:spacing w:after="0" w:line="240" w:lineRule="auto"/>
              <w:jc w:val="right"/>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3E8805F0"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1.3</w:t>
            </w:r>
          </w:p>
        </w:tc>
        <w:tc>
          <w:tcPr>
            <w:tcW w:w="2127" w:type="dxa"/>
            <w:tcBorders>
              <w:top w:val="nil"/>
              <w:left w:val="nil"/>
              <w:bottom w:val="nil"/>
              <w:right w:val="nil"/>
            </w:tcBorders>
            <w:tcMar/>
            <w:vAlign w:val="center"/>
            <w:hideMark/>
          </w:tcPr>
          <w:p w:rsidRPr="003843D6" w:rsidR="003843D6" w:rsidP="003843D6" w:rsidRDefault="003843D6" w14:paraId="0358A75A"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Improvements and efficiencies in ways of working at partner organisation </w:t>
            </w:r>
          </w:p>
        </w:tc>
        <w:tc>
          <w:tcPr>
            <w:tcW w:w="3827" w:type="dxa"/>
            <w:tcBorders>
              <w:top w:val="nil"/>
              <w:left w:val="nil"/>
              <w:bottom w:val="nil"/>
              <w:right w:val="nil"/>
            </w:tcBorders>
            <w:tcMar/>
            <w:vAlign w:val="center"/>
            <w:hideMark/>
          </w:tcPr>
          <w:p w:rsidRPr="003843D6" w:rsidR="003843D6" w:rsidP="003843D6" w:rsidRDefault="003843D6" w14:paraId="7B18CF08" w14:textId="12AD5828">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Number of examples of where ONS support and delivery of the workplan has helped deliver </w:t>
            </w:r>
            <w:r w:rsidRPr="003843D6" w:rsidR="0086541E">
              <w:rPr>
                <w:rFonts w:ascii="Calibri" w:hAnsi="Calibri" w:eastAsia="Times New Roman" w:cs="Calibri"/>
                <w:color w:val="000000"/>
                <w:lang w:eastAsia="en-GB"/>
              </w:rPr>
              <w:t>improvements</w:t>
            </w:r>
            <w:r w:rsidRPr="003843D6">
              <w:rPr>
                <w:rFonts w:ascii="Calibri" w:hAnsi="Calibri" w:eastAsia="Times New Roman" w:cs="Calibri"/>
                <w:color w:val="000000"/>
                <w:lang w:eastAsia="en-GB"/>
              </w:rPr>
              <w:t xml:space="preserve"> in how a partner operates</w:t>
            </w:r>
          </w:p>
        </w:tc>
        <w:tc>
          <w:tcPr>
            <w:tcW w:w="3827" w:type="dxa"/>
            <w:tcBorders>
              <w:top w:val="nil"/>
              <w:left w:val="nil"/>
              <w:bottom w:val="nil"/>
              <w:right w:val="nil"/>
            </w:tcBorders>
            <w:tcMar/>
            <w:vAlign w:val="bottom"/>
            <w:hideMark/>
          </w:tcPr>
          <w:p w:rsidRPr="003843D6" w:rsidR="003843D6" w:rsidP="003843D6" w:rsidRDefault="003843D6" w14:paraId="01CB4D9C"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12</w:t>
            </w:r>
          </w:p>
        </w:tc>
        <w:tc>
          <w:tcPr>
            <w:tcW w:w="2268" w:type="dxa"/>
            <w:tcBorders>
              <w:top w:val="nil"/>
              <w:left w:val="nil"/>
              <w:bottom w:val="nil"/>
              <w:right w:val="nil"/>
            </w:tcBorders>
            <w:shd w:val="clear" w:color="auto" w:fill="70AD47" w:themeFill="accent6"/>
            <w:tcMar/>
            <w:vAlign w:val="bottom"/>
            <w:hideMark/>
          </w:tcPr>
          <w:p w:rsidRPr="003843D6" w:rsidR="003843D6" w:rsidP="003843D6" w:rsidRDefault="003843D6" w14:paraId="6F6D1C21"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21.5</w:t>
            </w:r>
          </w:p>
        </w:tc>
      </w:tr>
      <w:tr w:rsidRPr="003843D6" w:rsidR="004643E9" w:rsidTr="078C0C47" w14:paraId="51C520AA" w14:textId="77777777">
        <w:trPr>
          <w:trHeight w:val="1200"/>
        </w:trPr>
        <w:tc>
          <w:tcPr>
            <w:tcW w:w="1134" w:type="dxa"/>
            <w:tcBorders>
              <w:top w:val="nil"/>
              <w:left w:val="nil"/>
              <w:bottom w:val="nil"/>
              <w:right w:val="nil"/>
            </w:tcBorders>
            <w:noWrap/>
            <w:tcMar/>
            <w:vAlign w:val="bottom"/>
            <w:hideMark/>
          </w:tcPr>
          <w:p w:rsidRPr="003843D6" w:rsidR="003843D6" w:rsidP="003843D6" w:rsidRDefault="003843D6" w14:paraId="0985BEED" w14:textId="77777777">
            <w:pPr>
              <w:spacing w:after="0" w:line="240" w:lineRule="auto"/>
              <w:jc w:val="right"/>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6AFA2E10"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1.4</w:t>
            </w:r>
          </w:p>
        </w:tc>
        <w:tc>
          <w:tcPr>
            <w:tcW w:w="2127" w:type="dxa"/>
            <w:tcBorders>
              <w:top w:val="nil"/>
              <w:left w:val="nil"/>
              <w:bottom w:val="nil"/>
              <w:right w:val="nil"/>
            </w:tcBorders>
            <w:tcMar/>
            <w:vAlign w:val="center"/>
            <w:hideMark/>
          </w:tcPr>
          <w:p w:rsidRPr="003843D6" w:rsidR="003843D6" w:rsidP="003843D6" w:rsidRDefault="003843D6" w14:paraId="1AC5FCD9"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New and improved statistical data</w:t>
            </w:r>
          </w:p>
        </w:tc>
        <w:tc>
          <w:tcPr>
            <w:tcW w:w="3827" w:type="dxa"/>
            <w:tcBorders>
              <w:top w:val="nil"/>
              <w:left w:val="nil"/>
              <w:bottom w:val="nil"/>
              <w:right w:val="nil"/>
            </w:tcBorders>
            <w:tcMar/>
            <w:vAlign w:val="center"/>
            <w:hideMark/>
          </w:tcPr>
          <w:p w:rsidRPr="003843D6" w:rsidR="003843D6" w:rsidP="003843D6" w:rsidRDefault="003843D6" w14:paraId="3881CD00"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Number of examples of where ONS support has helped to fill SDG data gaps, by analysing new data, or improving quality, coverage, disaggregation of existing data series;</w:t>
            </w:r>
          </w:p>
        </w:tc>
        <w:tc>
          <w:tcPr>
            <w:tcW w:w="3827" w:type="dxa"/>
            <w:tcBorders>
              <w:top w:val="nil"/>
              <w:left w:val="nil"/>
              <w:bottom w:val="nil"/>
              <w:right w:val="nil"/>
            </w:tcBorders>
            <w:tcMar/>
            <w:vAlign w:val="bottom"/>
            <w:hideMark/>
          </w:tcPr>
          <w:p w:rsidRPr="003843D6" w:rsidR="003843D6" w:rsidP="003843D6" w:rsidRDefault="003843D6" w14:paraId="66A24D5E"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10</w:t>
            </w:r>
          </w:p>
        </w:tc>
        <w:tc>
          <w:tcPr>
            <w:tcW w:w="2268" w:type="dxa"/>
            <w:tcBorders>
              <w:top w:val="nil"/>
              <w:left w:val="nil"/>
              <w:bottom w:val="nil"/>
              <w:right w:val="nil"/>
            </w:tcBorders>
            <w:shd w:val="clear" w:color="auto" w:fill="70AD47" w:themeFill="accent6"/>
            <w:tcMar/>
            <w:vAlign w:val="bottom"/>
            <w:hideMark/>
          </w:tcPr>
          <w:p w:rsidRPr="003843D6" w:rsidR="003843D6" w:rsidP="078C0C47" w:rsidRDefault="003843D6" w14:paraId="7B7EFD37" w14:textId="77777777" w14:noSpellErr="1">
            <w:pPr>
              <w:pStyle w:val="Normal"/>
              <w:bidi w:val="0"/>
              <w:spacing w:before="0" w:beforeAutospacing="off" w:after="0" w:afterAutospacing="off" w:line="240" w:lineRule="auto"/>
              <w:ind w:left="0" w:right="0"/>
              <w:jc w:val="right"/>
              <w:rPr>
                <w:rFonts w:ascii="Calibri" w:hAnsi="Calibri" w:eastAsia="Times New Roman" w:cs="Calibri"/>
                <w:color w:val="000000" w:themeColor="text1" w:themeTint="FF" w:themeShade="FF"/>
                <w:lang w:eastAsia="en-GB"/>
              </w:rPr>
            </w:pPr>
            <w:r w:rsidRPr="078C0C47" w:rsidR="003843D6">
              <w:rPr>
                <w:rFonts w:ascii="Calibri" w:hAnsi="Calibri" w:eastAsia="Times New Roman" w:cs="Calibri"/>
                <w:color w:val="000000" w:themeColor="text1" w:themeTint="FF" w:themeShade="FF"/>
                <w:lang w:eastAsia="en-GB"/>
              </w:rPr>
              <w:t>16</w:t>
            </w:r>
          </w:p>
        </w:tc>
      </w:tr>
      <w:tr w:rsidRPr="003843D6" w:rsidR="004643E9" w:rsidTr="078C0C47" w14:paraId="026020F5" w14:textId="77777777">
        <w:trPr>
          <w:trHeight w:val="1830"/>
        </w:trPr>
        <w:tc>
          <w:tcPr>
            <w:tcW w:w="1134" w:type="dxa"/>
            <w:tcBorders>
              <w:top w:val="nil"/>
              <w:left w:val="nil"/>
              <w:bottom w:val="nil"/>
              <w:right w:val="nil"/>
            </w:tcBorders>
            <w:noWrap/>
            <w:tcMar/>
            <w:vAlign w:val="bottom"/>
            <w:hideMark/>
          </w:tcPr>
          <w:p w:rsidRPr="003843D6" w:rsidR="003843D6" w:rsidP="003843D6" w:rsidRDefault="003843D6" w14:paraId="1282F300" w14:textId="77777777">
            <w:pPr>
              <w:spacing w:after="0" w:line="240" w:lineRule="auto"/>
              <w:jc w:val="right"/>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44B1074A"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1.5</w:t>
            </w:r>
          </w:p>
        </w:tc>
        <w:tc>
          <w:tcPr>
            <w:tcW w:w="2127" w:type="dxa"/>
            <w:tcBorders>
              <w:top w:val="nil"/>
              <w:left w:val="nil"/>
              <w:bottom w:val="nil"/>
              <w:right w:val="nil"/>
            </w:tcBorders>
            <w:tcMar/>
            <w:vAlign w:val="center"/>
            <w:hideMark/>
          </w:tcPr>
          <w:p w:rsidRPr="003843D6" w:rsidR="003843D6" w:rsidP="003843D6" w:rsidRDefault="003843D6" w14:paraId="567175E0"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Formal structured training or mentoring, in relevant areas ranging from leadership and management, communications and media engagement skills, and technical skills [EXCLUDING data science which is captured in 3.4];</w:t>
            </w:r>
          </w:p>
        </w:tc>
        <w:tc>
          <w:tcPr>
            <w:tcW w:w="3827" w:type="dxa"/>
            <w:tcBorders>
              <w:top w:val="nil"/>
              <w:left w:val="nil"/>
              <w:bottom w:val="nil"/>
              <w:right w:val="nil"/>
            </w:tcBorders>
            <w:tcMar/>
            <w:vAlign w:val="center"/>
            <w:hideMark/>
          </w:tcPr>
          <w:p w:rsidRPr="003843D6" w:rsidR="003843D6" w:rsidP="003843D6" w:rsidRDefault="003843D6" w14:paraId="59C403F7"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Number of people (disaggregated by age and sex) mentored or trained (in areas other than data science), where this training or mentoring has been rated as effective</w:t>
            </w:r>
          </w:p>
        </w:tc>
        <w:tc>
          <w:tcPr>
            <w:tcW w:w="3827" w:type="dxa"/>
            <w:tcBorders>
              <w:top w:val="nil"/>
              <w:left w:val="nil"/>
              <w:bottom w:val="nil"/>
              <w:right w:val="nil"/>
            </w:tcBorders>
            <w:tcMar/>
            <w:vAlign w:val="bottom"/>
            <w:hideMark/>
          </w:tcPr>
          <w:p w:rsidRPr="003843D6" w:rsidR="003843D6" w:rsidP="003843D6" w:rsidRDefault="003843D6" w14:paraId="4FD902A8"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100</w:t>
            </w:r>
          </w:p>
        </w:tc>
        <w:tc>
          <w:tcPr>
            <w:tcW w:w="2268" w:type="dxa"/>
            <w:tcBorders>
              <w:top w:val="nil"/>
              <w:left w:val="nil"/>
              <w:bottom w:val="nil"/>
              <w:right w:val="nil"/>
            </w:tcBorders>
            <w:shd w:val="clear" w:color="auto" w:fill="70AD47" w:themeFill="accent6"/>
            <w:tcMar/>
            <w:vAlign w:val="bottom"/>
            <w:hideMark/>
          </w:tcPr>
          <w:p w:rsidRPr="003843D6" w:rsidR="003843D6" w:rsidP="003843D6" w:rsidRDefault="003843D6" w14:paraId="5347BE66"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285 (126 Female, 159 Male)</w:t>
            </w:r>
          </w:p>
        </w:tc>
      </w:tr>
      <w:tr w:rsidRPr="003843D6" w:rsidR="004643E9" w:rsidTr="078C0C47" w14:paraId="3656DFA0" w14:textId="77777777">
        <w:trPr>
          <w:trHeight w:val="900"/>
        </w:trPr>
        <w:tc>
          <w:tcPr>
            <w:tcW w:w="1134" w:type="dxa"/>
            <w:tcBorders>
              <w:top w:val="nil"/>
              <w:left w:val="nil"/>
              <w:bottom w:val="nil"/>
              <w:right w:val="nil"/>
            </w:tcBorders>
            <w:noWrap/>
            <w:tcMar/>
            <w:vAlign w:val="bottom"/>
            <w:hideMark/>
          </w:tcPr>
          <w:p w:rsidRPr="003843D6" w:rsidR="003843D6" w:rsidP="003843D6" w:rsidRDefault="003843D6" w14:paraId="3CDCF893" w14:textId="77777777">
            <w:pPr>
              <w:spacing w:after="0" w:line="240" w:lineRule="auto"/>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0438E145"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1.6</w:t>
            </w:r>
          </w:p>
        </w:tc>
        <w:tc>
          <w:tcPr>
            <w:tcW w:w="2127" w:type="dxa"/>
            <w:tcBorders>
              <w:top w:val="nil"/>
              <w:left w:val="nil"/>
              <w:bottom w:val="nil"/>
              <w:right w:val="nil"/>
            </w:tcBorders>
            <w:tcMar/>
            <w:vAlign w:val="center"/>
            <w:hideMark/>
          </w:tcPr>
          <w:p w:rsidRPr="003843D6" w:rsidR="003843D6" w:rsidP="003843D6" w:rsidRDefault="003843D6" w14:paraId="1526D196"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Strong alignment between ONS work and FCDO priorities in country</w:t>
            </w:r>
          </w:p>
        </w:tc>
        <w:tc>
          <w:tcPr>
            <w:tcW w:w="3827" w:type="dxa"/>
            <w:tcBorders>
              <w:top w:val="nil"/>
              <w:left w:val="nil"/>
              <w:bottom w:val="nil"/>
              <w:right w:val="nil"/>
            </w:tcBorders>
            <w:tcMar/>
            <w:vAlign w:val="center"/>
            <w:hideMark/>
          </w:tcPr>
          <w:p w:rsidRPr="003843D6" w:rsidR="003843D6" w:rsidP="003843D6" w:rsidRDefault="003843D6" w14:paraId="0D431FD7"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Examples (may duplicate those from other targets) of where ONS deliverables directly link to FCDO priority areas</w:t>
            </w:r>
          </w:p>
        </w:tc>
        <w:tc>
          <w:tcPr>
            <w:tcW w:w="3827" w:type="dxa"/>
            <w:tcBorders>
              <w:top w:val="nil"/>
              <w:left w:val="nil"/>
              <w:bottom w:val="nil"/>
              <w:right w:val="nil"/>
            </w:tcBorders>
            <w:tcMar/>
            <w:vAlign w:val="bottom"/>
            <w:hideMark/>
          </w:tcPr>
          <w:p w:rsidRPr="003843D6" w:rsidR="003843D6" w:rsidP="003843D6" w:rsidRDefault="003843D6" w14:paraId="6329455C"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10</w:t>
            </w:r>
          </w:p>
        </w:tc>
        <w:tc>
          <w:tcPr>
            <w:tcW w:w="2268" w:type="dxa"/>
            <w:tcBorders>
              <w:top w:val="nil"/>
              <w:left w:val="nil"/>
              <w:bottom w:val="nil"/>
              <w:right w:val="nil"/>
            </w:tcBorders>
            <w:shd w:val="clear" w:color="auto" w:fill="FFD966" w:themeFill="accent4" w:themeFillTint="99"/>
            <w:tcMar/>
            <w:vAlign w:val="bottom"/>
            <w:hideMark/>
          </w:tcPr>
          <w:p w:rsidRPr="003843D6" w:rsidR="003843D6" w:rsidP="003843D6" w:rsidRDefault="003843D6" w14:paraId="4156B47C"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At least 6 examples were documented</w:t>
            </w:r>
          </w:p>
        </w:tc>
      </w:tr>
      <w:tr w:rsidRPr="003843D6" w:rsidR="004643E9" w:rsidTr="078C0C47" w14:paraId="3F0C5C08" w14:textId="77777777">
        <w:trPr>
          <w:trHeight w:val="300"/>
        </w:trPr>
        <w:tc>
          <w:tcPr>
            <w:tcW w:w="1134" w:type="dxa"/>
            <w:tcBorders>
              <w:top w:val="nil"/>
              <w:left w:val="nil"/>
              <w:bottom w:val="nil"/>
              <w:right w:val="nil"/>
            </w:tcBorders>
            <w:noWrap/>
            <w:tcMar/>
            <w:vAlign w:val="bottom"/>
            <w:hideMark/>
          </w:tcPr>
          <w:p w:rsidRPr="003843D6" w:rsidR="003843D6" w:rsidP="003843D6" w:rsidRDefault="003843D6" w14:paraId="3DCDCA27" w14:textId="77777777">
            <w:pPr>
              <w:spacing w:after="0" w:line="240" w:lineRule="auto"/>
              <w:rPr>
                <w:rFonts w:ascii="Calibri" w:hAnsi="Calibri" w:eastAsia="Times New Roman" w:cs="Calibri"/>
                <w:color w:val="000000"/>
                <w:lang w:eastAsia="en-GB"/>
              </w:rPr>
            </w:pPr>
          </w:p>
        </w:tc>
        <w:tc>
          <w:tcPr>
            <w:tcW w:w="1134" w:type="dxa"/>
            <w:tcBorders>
              <w:top w:val="nil"/>
              <w:left w:val="nil"/>
              <w:bottom w:val="nil"/>
              <w:right w:val="nil"/>
            </w:tcBorders>
            <w:noWrap/>
            <w:tcMar/>
            <w:vAlign w:val="bottom"/>
            <w:hideMark/>
          </w:tcPr>
          <w:p w:rsidRPr="003843D6" w:rsidR="003843D6" w:rsidP="003843D6" w:rsidRDefault="003843D6" w14:paraId="1AD10985" w14:textId="77777777">
            <w:pPr>
              <w:spacing w:after="0" w:line="240" w:lineRule="auto"/>
              <w:rPr>
                <w:rFonts w:ascii="Times New Roman" w:hAnsi="Times New Roman" w:eastAsia="Times New Roman" w:cs="Times New Roman"/>
                <w:sz w:val="20"/>
                <w:szCs w:val="20"/>
                <w:lang w:eastAsia="en-GB"/>
              </w:rPr>
            </w:pPr>
          </w:p>
        </w:tc>
        <w:tc>
          <w:tcPr>
            <w:tcW w:w="2127" w:type="dxa"/>
            <w:tcBorders>
              <w:top w:val="nil"/>
              <w:left w:val="nil"/>
              <w:bottom w:val="nil"/>
              <w:right w:val="nil"/>
            </w:tcBorders>
            <w:noWrap/>
            <w:tcMar/>
            <w:vAlign w:val="center"/>
            <w:hideMark/>
          </w:tcPr>
          <w:p w:rsidRPr="003843D6" w:rsidR="003843D6" w:rsidP="003843D6" w:rsidRDefault="003843D6" w14:paraId="6066F481" w14:textId="77777777">
            <w:pPr>
              <w:spacing w:after="0" w:line="240" w:lineRule="auto"/>
              <w:rPr>
                <w:rFonts w:ascii="Times New Roman" w:hAnsi="Times New Roman" w:eastAsia="Times New Roman" w:cs="Times New Roman"/>
                <w:sz w:val="20"/>
                <w:szCs w:val="20"/>
                <w:lang w:eastAsia="en-GB"/>
              </w:rPr>
            </w:pPr>
          </w:p>
        </w:tc>
        <w:tc>
          <w:tcPr>
            <w:tcW w:w="3827" w:type="dxa"/>
            <w:tcBorders>
              <w:top w:val="nil"/>
              <w:left w:val="nil"/>
              <w:bottom w:val="nil"/>
              <w:right w:val="nil"/>
            </w:tcBorders>
            <w:noWrap/>
            <w:tcMar/>
            <w:vAlign w:val="bottom"/>
            <w:hideMark/>
          </w:tcPr>
          <w:p w:rsidRPr="003843D6" w:rsidR="003843D6" w:rsidP="003843D6" w:rsidRDefault="003843D6" w14:paraId="68BED3C0" w14:textId="77777777">
            <w:pPr>
              <w:spacing w:after="0" w:line="240" w:lineRule="auto"/>
              <w:ind w:firstLine="1000" w:firstLineChars="500"/>
              <w:rPr>
                <w:rFonts w:ascii="Times New Roman" w:hAnsi="Times New Roman" w:eastAsia="Times New Roman" w:cs="Times New Roman"/>
                <w:sz w:val="20"/>
                <w:szCs w:val="20"/>
                <w:lang w:eastAsia="en-GB"/>
              </w:rPr>
            </w:pPr>
          </w:p>
        </w:tc>
        <w:tc>
          <w:tcPr>
            <w:tcW w:w="3827" w:type="dxa"/>
            <w:tcBorders>
              <w:top w:val="nil"/>
              <w:left w:val="nil"/>
              <w:bottom w:val="nil"/>
              <w:right w:val="nil"/>
            </w:tcBorders>
            <w:noWrap/>
            <w:tcMar/>
            <w:vAlign w:val="bottom"/>
            <w:hideMark/>
          </w:tcPr>
          <w:p w:rsidRPr="003843D6" w:rsidR="003843D6" w:rsidP="003843D6" w:rsidRDefault="003843D6" w14:paraId="7BCE5340" w14:textId="77777777">
            <w:pPr>
              <w:spacing w:after="0" w:line="240" w:lineRule="auto"/>
              <w:rPr>
                <w:rFonts w:ascii="Times New Roman" w:hAnsi="Times New Roman" w:eastAsia="Times New Roman" w:cs="Times New Roman"/>
                <w:sz w:val="20"/>
                <w:szCs w:val="20"/>
                <w:lang w:eastAsia="en-GB"/>
              </w:rPr>
            </w:pPr>
          </w:p>
        </w:tc>
        <w:tc>
          <w:tcPr>
            <w:tcW w:w="2268" w:type="dxa"/>
            <w:tcBorders>
              <w:top w:val="nil"/>
              <w:left w:val="nil"/>
              <w:bottom w:val="nil"/>
              <w:right w:val="nil"/>
            </w:tcBorders>
            <w:noWrap/>
            <w:tcMar/>
            <w:vAlign w:val="bottom"/>
            <w:hideMark/>
          </w:tcPr>
          <w:p w:rsidRPr="003843D6" w:rsidR="003843D6" w:rsidP="003843D6" w:rsidRDefault="003843D6" w14:paraId="355CAAAC" w14:textId="77777777">
            <w:pPr>
              <w:spacing w:after="0" w:line="240" w:lineRule="auto"/>
              <w:rPr>
                <w:rFonts w:ascii="Times New Roman" w:hAnsi="Times New Roman" w:eastAsia="Times New Roman" w:cs="Times New Roman"/>
                <w:sz w:val="20"/>
                <w:szCs w:val="20"/>
                <w:lang w:eastAsia="en-GB"/>
              </w:rPr>
            </w:pPr>
          </w:p>
        </w:tc>
      </w:tr>
      <w:tr w:rsidRPr="003843D6" w:rsidR="00FA4B29" w:rsidTr="078C0C47" w14:paraId="2BA71DC0" w14:textId="77777777">
        <w:trPr>
          <w:trHeight w:val="300"/>
        </w:trPr>
        <w:tc>
          <w:tcPr>
            <w:tcW w:w="1134" w:type="dxa"/>
            <w:tcBorders>
              <w:top w:val="nil"/>
              <w:left w:val="nil"/>
              <w:bottom w:val="nil"/>
              <w:right w:val="nil"/>
            </w:tcBorders>
            <w:shd w:val="clear" w:color="auto" w:fill="F8CBAD"/>
            <w:noWrap/>
            <w:tcMar/>
            <w:vAlign w:val="bottom"/>
            <w:hideMark/>
          </w:tcPr>
          <w:p w:rsidRPr="003843D6" w:rsidR="00FA4B29" w:rsidP="003843D6" w:rsidRDefault="00FA4B29" w14:paraId="583366B0"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3:</w:t>
            </w:r>
          </w:p>
        </w:tc>
        <w:tc>
          <w:tcPr>
            <w:tcW w:w="1134" w:type="dxa"/>
            <w:tcBorders>
              <w:top w:val="nil"/>
              <w:left w:val="nil"/>
              <w:bottom w:val="nil"/>
              <w:right w:val="nil"/>
            </w:tcBorders>
            <w:shd w:val="clear" w:color="auto" w:fill="F8CBAD"/>
            <w:noWrap/>
            <w:tcMar/>
            <w:vAlign w:val="bottom"/>
            <w:hideMark/>
          </w:tcPr>
          <w:p w:rsidRPr="003843D6" w:rsidR="00FA4B29" w:rsidP="003843D6" w:rsidRDefault="00FA4B29" w14:paraId="46F7483A" w14:textId="77777777">
            <w:pPr>
              <w:spacing w:after="0" w:line="240" w:lineRule="auto"/>
              <w:rPr>
                <w:rFonts w:ascii="Calibri" w:hAnsi="Calibri" w:eastAsia="Times New Roman" w:cs="Calibri"/>
                <w:color w:val="000000"/>
                <w:lang w:eastAsia="en-GB"/>
              </w:rPr>
            </w:pPr>
          </w:p>
        </w:tc>
        <w:tc>
          <w:tcPr>
            <w:tcW w:w="12049" w:type="dxa"/>
            <w:gridSpan w:val="4"/>
            <w:tcBorders>
              <w:top w:val="nil"/>
              <w:left w:val="nil"/>
              <w:bottom w:val="nil"/>
              <w:right w:val="nil"/>
            </w:tcBorders>
            <w:shd w:val="clear" w:color="auto" w:fill="F8CBAD"/>
            <w:noWrap/>
            <w:tcMar/>
            <w:vAlign w:val="bottom"/>
            <w:hideMark/>
          </w:tcPr>
          <w:p w:rsidRPr="003843D6" w:rsidR="00FA4B29" w:rsidP="003843D6" w:rsidRDefault="00FA4B29" w14:paraId="3A3C0561" w14:textId="44C1A950">
            <w:pPr>
              <w:spacing w:after="0" w:line="240" w:lineRule="auto"/>
              <w:rPr>
                <w:rFonts w:ascii="Times New Roman" w:hAnsi="Times New Roman" w:eastAsia="Times New Roman" w:cs="Times New Roman"/>
                <w:sz w:val="20"/>
                <w:szCs w:val="20"/>
                <w:lang w:eastAsia="en-GB"/>
              </w:rPr>
            </w:pPr>
            <w:r w:rsidRPr="003843D6">
              <w:rPr>
                <w:rFonts w:ascii="Calibri" w:hAnsi="Calibri" w:eastAsia="Times New Roman" w:cs="Calibri"/>
                <w:color w:val="000000"/>
                <w:lang w:eastAsia="en-GB"/>
              </w:rPr>
              <w:t xml:space="preserve">Global good and HMG ODA </w:t>
            </w:r>
            <w:r w:rsidRPr="003843D6">
              <w:rPr>
                <w:rFonts w:ascii="Calibri" w:hAnsi="Calibri" w:eastAsia="Times New Roman" w:cs="Calibri"/>
                <w:b/>
                <w:bCs/>
                <w:color w:val="000000"/>
                <w:lang w:eastAsia="en-GB"/>
              </w:rPr>
              <w:t>data science support</w:t>
            </w:r>
            <w:r w:rsidRPr="003843D6">
              <w:rPr>
                <w:rFonts w:ascii="Calibri" w:hAnsi="Calibri" w:eastAsia="Times New Roman" w:cs="Calibri"/>
                <w:color w:val="000000"/>
                <w:lang w:eastAsia="en-GB"/>
              </w:rPr>
              <w:t>:</w:t>
            </w:r>
          </w:p>
        </w:tc>
      </w:tr>
      <w:tr w:rsidRPr="003843D6" w:rsidR="004643E9" w:rsidTr="078C0C47" w14:paraId="6C12F45D" w14:textId="77777777">
        <w:trPr>
          <w:trHeight w:val="300"/>
        </w:trPr>
        <w:tc>
          <w:tcPr>
            <w:tcW w:w="1134" w:type="dxa"/>
            <w:tcBorders>
              <w:top w:val="nil"/>
              <w:left w:val="nil"/>
              <w:bottom w:val="nil"/>
              <w:right w:val="nil"/>
            </w:tcBorders>
            <w:noWrap/>
            <w:tcMar/>
            <w:vAlign w:val="bottom"/>
            <w:hideMark/>
          </w:tcPr>
          <w:p w:rsidRPr="003843D6" w:rsidR="003843D6" w:rsidP="003843D6" w:rsidRDefault="003843D6" w14:paraId="452D1B7A" w14:textId="77777777">
            <w:pPr>
              <w:spacing w:after="0" w:line="240" w:lineRule="auto"/>
              <w:rPr>
                <w:rFonts w:ascii="Times New Roman" w:hAnsi="Times New Roman" w:eastAsia="Times New Roman" w:cs="Times New Roman"/>
                <w:sz w:val="20"/>
                <w:szCs w:val="2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6E83F128" w14:textId="77777777">
            <w:pPr>
              <w:spacing w:after="0" w:line="240" w:lineRule="auto"/>
              <w:rPr>
                <w:rFonts w:ascii="Times New Roman" w:hAnsi="Times New Roman" w:eastAsia="Times New Roman" w:cs="Times New Roman"/>
                <w:sz w:val="20"/>
                <w:szCs w:val="20"/>
                <w:lang w:eastAsia="en-GB"/>
              </w:rPr>
            </w:pPr>
          </w:p>
        </w:tc>
        <w:tc>
          <w:tcPr>
            <w:tcW w:w="2127" w:type="dxa"/>
            <w:tcBorders>
              <w:top w:val="nil"/>
              <w:left w:val="nil"/>
              <w:bottom w:val="nil"/>
              <w:right w:val="nil"/>
            </w:tcBorders>
            <w:shd w:val="clear" w:color="auto" w:fill="C6E0B4"/>
            <w:noWrap/>
            <w:tcMar/>
            <w:vAlign w:val="center"/>
            <w:hideMark/>
          </w:tcPr>
          <w:p w:rsidRPr="003843D6" w:rsidR="003843D6" w:rsidP="003843D6" w:rsidRDefault="003843D6" w14:paraId="56C78391" w14:textId="77777777">
            <w:pPr>
              <w:spacing w:after="0" w:line="240" w:lineRule="auto"/>
              <w:ind w:firstLine="1100" w:firstLineChars="500"/>
              <w:rPr>
                <w:rFonts w:ascii="Calibri" w:hAnsi="Calibri" w:eastAsia="Times New Roman" w:cs="Calibri"/>
                <w:color w:val="000000"/>
                <w:lang w:eastAsia="en-GB"/>
              </w:rPr>
            </w:pPr>
            <w:r w:rsidRPr="003843D6">
              <w:rPr>
                <w:rFonts w:ascii="Calibri" w:hAnsi="Calibri" w:eastAsia="Times New Roman" w:cs="Calibri"/>
                <w:color w:val="000000"/>
                <w:lang w:eastAsia="en-GB"/>
              </w:rPr>
              <w:t>Area of progress</w:t>
            </w:r>
          </w:p>
        </w:tc>
        <w:tc>
          <w:tcPr>
            <w:tcW w:w="3827" w:type="dxa"/>
            <w:tcBorders>
              <w:top w:val="nil"/>
              <w:left w:val="nil"/>
              <w:bottom w:val="nil"/>
              <w:right w:val="nil"/>
            </w:tcBorders>
            <w:shd w:val="clear" w:color="auto" w:fill="C6E0B4"/>
            <w:noWrap/>
            <w:tcMar/>
            <w:vAlign w:val="bottom"/>
            <w:hideMark/>
          </w:tcPr>
          <w:p w:rsidRPr="003843D6" w:rsidR="003843D6" w:rsidP="003843D6" w:rsidRDefault="003843D6" w14:paraId="3F0F2B37"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Measured by (indicator)</w:t>
            </w:r>
          </w:p>
        </w:tc>
        <w:tc>
          <w:tcPr>
            <w:tcW w:w="3827" w:type="dxa"/>
            <w:tcBorders>
              <w:top w:val="nil"/>
              <w:left w:val="nil"/>
              <w:bottom w:val="nil"/>
              <w:right w:val="nil"/>
            </w:tcBorders>
            <w:shd w:val="clear" w:color="auto" w:fill="C6E0B4"/>
            <w:noWrap/>
            <w:tcMar/>
            <w:vAlign w:val="bottom"/>
            <w:hideMark/>
          </w:tcPr>
          <w:p w:rsidRPr="003843D6" w:rsidR="003843D6" w:rsidP="003843D6" w:rsidRDefault="003843D6" w14:paraId="43F9B924"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Single year target</w:t>
            </w:r>
          </w:p>
        </w:tc>
        <w:tc>
          <w:tcPr>
            <w:tcW w:w="2268" w:type="dxa"/>
            <w:tcBorders>
              <w:top w:val="nil"/>
              <w:left w:val="nil"/>
              <w:bottom w:val="nil"/>
              <w:right w:val="nil"/>
            </w:tcBorders>
            <w:shd w:val="clear" w:color="auto" w:fill="C6E0B4"/>
            <w:noWrap/>
            <w:tcMar/>
            <w:vAlign w:val="bottom"/>
            <w:hideMark/>
          </w:tcPr>
          <w:p w:rsidRPr="003843D6" w:rsidR="003843D6" w:rsidP="003843D6" w:rsidRDefault="003843D6" w14:paraId="5E4083F3" w14:textId="77777777">
            <w:pPr>
              <w:spacing w:after="0" w:line="240" w:lineRule="auto"/>
              <w:rPr>
                <w:rFonts w:ascii="Calibri" w:hAnsi="Calibri" w:eastAsia="Times New Roman" w:cs="Calibri"/>
                <w:color w:val="000000"/>
                <w:lang w:eastAsia="en-GB"/>
              </w:rPr>
            </w:pPr>
          </w:p>
        </w:tc>
      </w:tr>
      <w:tr w:rsidRPr="003843D6" w:rsidR="004643E9" w:rsidTr="078C0C47" w14:paraId="7E234EDB" w14:textId="77777777">
        <w:trPr>
          <w:trHeight w:val="600"/>
        </w:trPr>
        <w:tc>
          <w:tcPr>
            <w:tcW w:w="1134" w:type="dxa"/>
            <w:tcBorders>
              <w:top w:val="nil"/>
              <w:left w:val="nil"/>
              <w:bottom w:val="nil"/>
              <w:right w:val="nil"/>
            </w:tcBorders>
            <w:noWrap/>
            <w:tcMar/>
            <w:vAlign w:val="bottom"/>
            <w:hideMark/>
          </w:tcPr>
          <w:p w:rsidRPr="003843D6" w:rsidR="003843D6" w:rsidP="003843D6" w:rsidRDefault="003843D6" w14:paraId="2E3593FD" w14:textId="77777777">
            <w:pPr>
              <w:spacing w:after="0" w:line="240" w:lineRule="auto"/>
              <w:rPr>
                <w:rFonts w:ascii="Times New Roman" w:hAnsi="Times New Roman" w:eastAsia="Times New Roman" w:cs="Times New Roman"/>
                <w:sz w:val="20"/>
                <w:szCs w:val="2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587B22A8"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3.1</w:t>
            </w:r>
          </w:p>
        </w:tc>
        <w:tc>
          <w:tcPr>
            <w:tcW w:w="2127" w:type="dxa"/>
            <w:tcBorders>
              <w:top w:val="nil"/>
              <w:left w:val="nil"/>
              <w:bottom w:val="nil"/>
              <w:right w:val="nil"/>
            </w:tcBorders>
            <w:tcMar/>
            <w:vAlign w:val="center"/>
            <w:hideMark/>
          </w:tcPr>
          <w:p w:rsidRPr="003843D6" w:rsidR="003843D6" w:rsidP="003843D6" w:rsidRDefault="003843D6" w14:paraId="06ED6765"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Expansion </w:t>
            </w:r>
            <w:proofErr w:type="gramStart"/>
            <w:r w:rsidRPr="003843D6">
              <w:rPr>
                <w:rFonts w:ascii="Calibri" w:hAnsi="Calibri" w:eastAsia="Times New Roman" w:cs="Calibri"/>
                <w:color w:val="000000"/>
                <w:lang w:eastAsia="en-GB"/>
              </w:rPr>
              <w:t>in  data</w:t>
            </w:r>
            <w:proofErr w:type="gramEnd"/>
            <w:r w:rsidRPr="003843D6">
              <w:rPr>
                <w:rFonts w:ascii="Calibri" w:hAnsi="Calibri" w:eastAsia="Times New Roman" w:cs="Calibri"/>
                <w:color w:val="000000"/>
                <w:lang w:eastAsia="en-GB"/>
              </w:rPr>
              <w:t xml:space="preserve"> science capability within the FCDO (ODA eligible)</w:t>
            </w:r>
          </w:p>
        </w:tc>
        <w:tc>
          <w:tcPr>
            <w:tcW w:w="3827" w:type="dxa"/>
            <w:tcBorders>
              <w:top w:val="nil"/>
              <w:left w:val="nil"/>
              <w:bottom w:val="nil"/>
              <w:right w:val="nil"/>
            </w:tcBorders>
            <w:tcMar/>
            <w:vAlign w:val="center"/>
            <w:hideMark/>
          </w:tcPr>
          <w:p w:rsidRPr="003843D6" w:rsidR="003843D6" w:rsidP="003843D6" w:rsidRDefault="003843D6" w14:paraId="5CA4316E"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FTE of data scientists working on ODA eligible work in FCDO</w:t>
            </w:r>
          </w:p>
        </w:tc>
        <w:tc>
          <w:tcPr>
            <w:tcW w:w="3827" w:type="dxa"/>
            <w:tcBorders>
              <w:top w:val="nil"/>
              <w:left w:val="nil"/>
              <w:bottom w:val="nil"/>
              <w:right w:val="nil"/>
            </w:tcBorders>
            <w:tcMar/>
            <w:vAlign w:val="bottom"/>
            <w:hideMark/>
          </w:tcPr>
          <w:p w:rsidRPr="003843D6" w:rsidR="003843D6" w:rsidP="003843D6" w:rsidRDefault="003843D6" w14:paraId="22093B74"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6 (100% increase from 3 in March 2021)</w:t>
            </w:r>
          </w:p>
        </w:tc>
        <w:tc>
          <w:tcPr>
            <w:tcW w:w="2268" w:type="dxa"/>
            <w:tcBorders>
              <w:top w:val="nil"/>
              <w:left w:val="nil"/>
              <w:bottom w:val="nil"/>
              <w:right w:val="nil"/>
            </w:tcBorders>
            <w:tcMar/>
            <w:vAlign w:val="bottom"/>
            <w:hideMark/>
          </w:tcPr>
          <w:p w:rsidRPr="003843D6" w:rsidR="003843D6" w:rsidP="003843D6" w:rsidRDefault="003843D6" w14:paraId="573A9998" w14:textId="77777777">
            <w:pPr>
              <w:spacing w:after="0" w:line="240" w:lineRule="auto"/>
              <w:rPr>
                <w:rFonts w:ascii="Calibri" w:hAnsi="Calibri" w:eastAsia="Times New Roman" w:cs="Calibri"/>
                <w:color w:val="000000"/>
                <w:lang w:eastAsia="en-GB"/>
              </w:rPr>
            </w:pPr>
          </w:p>
        </w:tc>
      </w:tr>
      <w:tr w:rsidRPr="003843D6" w:rsidR="004643E9" w:rsidTr="078C0C47" w14:paraId="54B2D5D5" w14:textId="77777777">
        <w:trPr>
          <w:trHeight w:val="900"/>
        </w:trPr>
        <w:tc>
          <w:tcPr>
            <w:tcW w:w="1134" w:type="dxa"/>
            <w:tcBorders>
              <w:top w:val="nil"/>
              <w:left w:val="nil"/>
              <w:bottom w:val="nil"/>
              <w:right w:val="nil"/>
            </w:tcBorders>
            <w:noWrap/>
            <w:tcMar/>
            <w:vAlign w:val="bottom"/>
            <w:hideMark/>
          </w:tcPr>
          <w:p w:rsidRPr="003843D6" w:rsidR="003843D6" w:rsidP="003843D6" w:rsidRDefault="003843D6" w14:paraId="2B952451" w14:textId="77777777">
            <w:pPr>
              <w:spacing w:after="0" w:line="240" w:lineRule="auto"/>
              <w:rPr>
                <w:rFonts w:ascii="Times New Roman" w:hAnsi="Times New Roman" w:eastAsia="Times New Roman" w:cs="Times New Roman"/>
                <w:sz w:val="20"/>
                <w:szCs w:val="2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139EFB8A"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3.2</w:t>
            </w:r>
          </w:p>
        </w:tc>
        <w:tc>
          <w:tcPr>
            <w:tcW w:w="2127" w:type="dxa"/>
            <w:tcBorders>
              <w:top w:val="nil"/>
              <w:left w:val="nil"/>
              <w:bottom w:val="nil"/>
              <w:right w:val="nil"/>
            </w:tcBorders>
            <w:tcMar/>
            <w:vAlign w:val="bottom"/>
            <w:hideMark/>
          </w:tcPr>
          <w:p w:rsidRPr="003843D6" w:rsidR="003843D6" w:rsidP="003843D6" w:rsidRDefault="003843D6" w14:paraId="552494E1"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Embedding skills through coaching in-country projects, automating data </w:t>
            </w:r>
            <w:proofErr w:type="gramStart"/>
            <w:r w:rsidRPr="003843D6">
              <w:rPr>
                <w:rFonts w:ascii="Calibri" w:hAnsi="Calibri" w:eastAsia="Times New Roman" w:cs="Calibri"/>
                <w:color w:val="000000"/>
                <w:lang w:eastAsia="en-GB"/>
              </w:rPr>
              <w:t>processes</w:t>
            </w:r>
            <w:proofErr w:type="gramEnd"/>
            <w:r w:rsidRPr="003843D6">
              <w:rPr>
                <w:rFonts w:ascii="Calibri" w:hAnsi="Calibri" w:eastAsia="Times New Roman" w:cs="Calibri"/>
                <w:color w:val="000000"/>
                <w:lang w:eastAsia="en-GB"/>
              </w:rPr>
              <w:t xml:space="preserve"> and applying research. </w:t>
            </w:r>
          </w:p>
        </w:tc>
        <w:tc>
          <w:tcPr>
            <w:tcW w:w="3827" w:type="dxa"/>
            <w:tcBorders>
              <w:top w:val="nil"/>
              <w:left w:val="nil"/>
              <w:bottom w:val="nil"/>
              <w:right w:val="nil"/>
            </w:tcBorders>
            <w:tcMar/>
            <w:vAlign w:val="center"/>
            <w:hideMark/>
          </w:tcPr>
          <w:p w:rsidRPr="003843D6" w:rsidR="003843D6" w:rsidP="003843D6" w:rsidRDefault="003843D6" w14:paraId="77705AF8"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Number of successfully completed agreed phases of mentoring, to enable the delivery of data science initiatives in ODA eligible partner countries</w:t>
            </w:r>
          </w:p>
        </w:tc>
        <w:tc>
          <w:tcPr>
            <w:tcW w:w="3827" w:type="dxa"/>
            <w:tcBorders>
              <w:top w:val="nil"/>
              <w:left w:val="nil"/>
              <w:bottom w:val="nil"/>
              <w:right w:val="nil"/>
            </w:tcBorders>
            <w:noWrap/>
            <w:tcMar/>
            <w:vAlign w:val="bottom"/>
            <w:hideMark/>
          </w:tcPr>
          <w:p w:rsidRPr="003843D6" w:rsidR="003843D6" w:rsidP="003843D6" w:rsidRDefault="003843D6" w14:paraId="2C5ED721"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12</w:t>
            </w:r>
          </w:p>
        </w:tc>
        <w:tc>
          <w:tcPr>
            <w:tcW w:w="2268" w:type="dxa"/>
            <w:tcBorders>
              <w:top w:val="nil"/>
              <w:left w:val="nil"/>
              <w:bottom w:val="nil"/>
              <w:right w:val="nil"/>
            </w:tcBorders>
            <w:shd w:val="clear" w:color="auto" w:fill="FFD966" w:themeFill="accent4" w:themeFillTint="99"/>
            <w:noWrap/>
            <w:tcMar/>
            <w:vAlign w:val="bottom"/>
            <w:hideMark/>
          </w:tcPr>
          <w:p w:rsidRPr="003843D6" w:rsidR="003843D6" w:rsidP="003843D6" w:rsidRDefault="003843D6" w14:paraId="4D6FCA5B"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9</w:t>
            </w:r>
          </w:p>
        </w:tc>
      </w:tr>
      <w:tr w:rsidRPr="003843D6" w:rsidR="004643E9" w:rsidTr="078C0C47" w14:paraId="4DFF9473" w14:textId="77777777">
        <w:trPr>
          <w:trHeight w:val="1200"/>
        </w:trPr>
        <w:tc>
          <w:tcPr>
            <w:tcW w:w="1134" w:type="dxa"/>
            <w:tcBorders>
              <w:top w:val="nil"/>
              <w:left w:val="nil"/>
              <w:bottom w:val="nil"/>
              <w:right w:val="nil"/>
            </w:tcBorders>
            <w:noWrap/>
            <w:tcMar/>
            <w:vAlign w:val="bottom"/>
            <w:hideMark/>
          </w:tcPr>
          <w:p w:rsidRPr="003843D6" w:rsidR="003843D6" w:rsidP="003843D6" w:rsidRDefault="003843D6" w14:paraId="6BC21EDF" w14:textId="77777777">
            <w:pPr>
              <w:spacing w:after="0" w:line="240" w:lineRule="auto"/>
              <w:jc w:val="right"/>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112750B1"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3.3</w:t>
            </w:r>
          </w:p>
        </w:tc>
        <w:tc>
          <w:tcPr>
            <w:tcW w:w="2127" w:type="dxa"/>
            <w:tcBorders>
              <w:top w:val="nil"/>
              <w:left w:val="nil"/>
              <w:bottom w:val="nil"/>
              <w:right w:val="nil"/>
            </w:tcBorders>
            <w:tcMar/>
            <w:vAlign w:val="center"/>
            <w:hideMark/>
          </w:tcPr>
          <w:p w:rsidRPr="003843D6" w:rsidR="003843D6" w:rsidP="003843D6" w:rsidRDefault="003843D6" w14:paraId="2C4F5D8F"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R&amp;D to support decisions around the SDGS</w:t>
            </w:r>
          </w:p>
        </w:tc>
        <w:tc>
          <w:tcPr>
            <w:tcW w:w="3827" w:type="dxa"/>
            <w:tcBorders>
              <w:top w:val="nil"/>
              <w:left w:val="nil"/>
              <w:bottom w:val="nil"/>
              <w:right w:val="nil"/>
            </w:tcBorders>
            <w:tcMar/>
            <w:vAlign w:val="bottom"/>
            <w:hideMark/>
          </w:tcPr>
          <w:p w:rsidRPr="003843D6" w:rsidR="003843D6" w:rsidP="003843D6" w:rsidRDefault="003843D6" w14:paraId="7BC506D2"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Number of </w:t>
            </w:r>
            <w:proofErr w:type="gramStart"/>
            <w:r w:rsidRPr="003843D6">
              <w:rPr>
                <w:rFonts w:ascii="Calibri" w:hAnsi="Calibri" w:eastAsia="Times New Roman" w:cs="Calibri"/>
                <w:color w:val="000000"/>
                <w:lang w:eastAsia="en-GB"/>
              </w:rPr>
              <w:t>proof of concept</w:t>
            </w:r>
            <w:proofErr w:type="gramEnd"/>
            <w:r w:rsidRPr="003843D6">
              <w:rPr>
                <w:rFonts w:ascii="Calibri" w:hAnsi="Calibri" w:eastAsia="Times New Roman" w:cs="Calibri"/>
                <w:color w:val="000000"/>
                <w:lang w:eastAsia="en-GB"/>
              </w:rPr>
              <w:t xml:space="preserve"> analyses, prototype decision support tools, or open source operationalised versions of others' research, with published outputs</w:t>
            </w:r>
          </w:p>
        </w:tc>
        <w:tc>
          <w:tcPr>
            <w:tcW w:w="3827" w:type="dxa"/>
            <w:tcBorders>
              <w:top w:val="nil"/>
              <w:left w:val="nil"/>
              <w:bottom w:val="nil"/>
              <w:right w:val="nil"/>
            </w:tcBorders>
            <w:noWrap/>
            <w:tcMar/>
            <w:vAlign w:val="bottom"/>
            <w:hideMark/>
          </w:tcPr>
          <w:p w:rsidRPr="003843D6" w:rsidR="003843D6" w:rsidP="003843D6" w:rsidRDefault="003843D6" w14:paraId="50A39841"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4</w:t>
            </w:r>
          </w:p>
        </w:tc>
        <w:tc>
          <w:tcPr>
            <w:tcW w:w="2268" w:type="dxa"/>
            <w:tcBorders>
              <w:top w:val="nil"/>
              <w:left w:val="nil"/>
              <w:bottom w:val="nil"/>
              <w:right w:val="nil"/>
            </w:tcBorders>
            <w:shd w:val="clear" w:color="auto" w:fill="92D050"/>
            <w:noWrap/>
            <w:tcMar/>
            <w:vAlign w:val="bottom"/>
            <w:hideMark/>
          </w:tcPr>
          <w:p w:rsidRPr="003843D6" w:rsidR="003843D6" w:rsidP="003843D6" w:rsidRDefault="003843D6" w14:paraId="2F14DA18"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6</w:t>
            </w:r>
          </w:p>
        </w:tc>
      </w:tr>
      <w:tr w:rsidRPr="003843D6" w:rsidR="004643E9" w:rsidTr="078C0C47" w14:paraId="480693AB" w14:textId="77777777">
        <w:trPr>
          <w:trHeight w:val="900"/>
        </w:trPr>
        <w:tc>
          <w:tcPr>
            <w:tcW w:w="1134" w:type="dxa"/>
            <w:tcBorders>
              <w:top w:val="nil"/>
              <w:left w:val="nil"/>
              <w:bottom w:val="nil"/>
              <w:right w:val="nil"/>
            </w:tcBorders>
            <w:noWrap/>
            <w:tcMar/>
            <w:vAlign w:val="bottom"/>
            <w:hideMark/>
          </w:tcPr>
          <w:p w:rsidRPr="003843D6" w:rsidR="003843D6" w:rsidP="003843D6" w:rsidRDefault="003843D6" w14:paraId="60EECF6D" w14:textId="77777777">
            <w:pPr>
              <w:spacing w:after="0" w:line="240" w:lineRule="auto"/>
              <w:jc w:val="right"/>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449865A9"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3.4</w:t>
            </w:r>
          </w:p>
        </w:tc>
        <w:tc>
          <w:tcPr>
            <w:tcW w:w="2127" w:type="dxa"/>
            <w:tcBorders>
              <w:top w:val="nil"/>
              <w:left w:val="nil"/>
              <w:bottom w:val="nil"/>
              <w:right w:val="nil"/>
            </w:tcBorders>
            <w:tcMar/>
            <w:vAlign w:val="center"/>
            <w:hideMark/>
          </w:tcPr>
          <w:p w:rsidRPr="003843D6" w:rsidR="003843D6" w:rsidP="003843D6" w:rsidRDefault="003843D6" w14:paraId="2580CECD"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Data science training across the SDG community</w:t>
            </w:r>
          </w:p>
        </w:tc>
        <w:tc>
          <w:tcPr>
            <w:tcW w:w="3827" w:type="dxa"/>
            <w:tcBorders>
              <w:top w:val="nil"/>
              <w:left w:val="nil"/>
              <w:bottom w:val="nil"/>
              <w:right w:val="nil"/>
            </w:tcBorders>
            <w:tcMar/>
            <w:vAlign w:val="bottom"/>
            <w:hideMark/>
          </w:tcPr>
          <w:p w:rsidRPr="003843D6" w:rsidR="003843D6" w:rsidP="003843D6" w:rsidRDefault="003843D6" w14:paraId="598A501C"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Number of people (disaggregated by age and sex) mentored or trained (in data science), where this training or mentoring has been rated as effective</w:t>
            </w:r>
          </w:p>
        </w:tc>
        <w:tc>
          <w:tcPr>
            <w:tcW w:w="3827" w:type="dxa"/>
            <w:tcBorders>
              <w:top w:val="nil"/>
              <w:left w:val="nil"/>
              <w:bottom w:val="nil"/>
              <w:right w:val="nil"/>
            </w:tcBorders>
            <w:noWrap/>
            <w:tcMar/>
            <w:vAlign w:val="bottom"/>
            <w:hideMark/>
          </w:tcPr>
          <w:p w:rsidRPr="003843D6" w:rsidR="003843D6" w:rsidP="003843D6" w:rsidRDefault="003843D6" w14:paraId="2A302082"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50</w:t>
            </w:r>
          </w:p>
        </w:tc>
        <w:tc>
          <w:tcPr>
            <w:tcW w:w="2268" w:type="dxa"/>
            <w:tcBorders>
              <w:top w:val="nil"/>
              <w:left w:val="nil"/>
              <w:bottom w:val="nil"/>
              <w:right w:val="nil"/>
            </w:tcBorders>
            <w:shd w:val="clear" w:color="auto" w:fill="92D050"/>
            <w:noWrap/>
            <w:tcMar/>
            <w:vAlign w:val="bottom"/>
            <w:hideMark/>
          </w:tcPr>
          <w:p w:rsidRPr="003843D6" w:rsidR="003843D6" w:rsidP="003843D6" w:rsidRDefault="003843D6" w14:paraId="135BE901"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53 (15 female, 38 male)</w:t>
            </w:r>
          </w:p>
        </w:tc>
      </w:tr>
      <w:tr w:rsidRPr="003843D6" w:rsidR="004643E9" w:rsidTr="078C0C47" w14:paraId="2122B6AB" w14:textId="77777777">
        <w:trPr>
          <w:trHeight w:val="300"/>
        </w:trPr>
        <w:tc>
          <w:tcPr>
            <w:tcW w:w="1134" w:type="dxa"/>
            <w:tcBorders>
              <w:top w:val="nil"/>
              <w:left w:val="nil"/>
              <w:bottom w:val="nil"/>
              <w:right w:val="nil"/>
            </w:tcBorders>
            <w:noWrap/>
            <w:tcMar/>
            <w:vAlign w:val="bottom"/>
            <w:hideMark/>
          </w:tcPr>
          <w:p w:rsidRPr="003843D6" w:rsidR="003843D6" w:rsidP="003843D6" w:rsidRDefault="003843D6" w14:paraId="3F5BEBD3" w14:textId="77777777">
            <w:pPr>
              <w:spacing w:after="0" w:line="240" w:lineRule="auto"/>
              <w:rPr>
                <w:rFonts w:ascii="Calibri" w:hAnsi="Calibri" w:eastAsia="Times New Roman" w:cs="Calibri"/>
                <w:color w:val="000000"/>
                <w:lang w:eastAsia="en-GB"/>
              </w:rPr>
            </w:pPr>
          </w:p>
        </w:tc>
        <w:tc>
          <w:tcPr>
            <w:tcW w:w="1134" w:type="dxa"/>
            <w:tcBorders>
              <w:top w:val="nil"/>
              <w:left w:val="nil"/>
              <w:bottom w:val="nil"/>
              <w:right w:val="nil"/>
            </w:tcBorders>
            <w:noWrap/>
            <w:tcMar/>
            <w:vAlign w:val="bottom"/>
            <w:hideMark/>
          </w:tcPr>
          <w:p w:rsidRPr="003843D6" w:rsidR="003843D6" w:rsidP="003843D6" w:rsidRDefault="003843D6" w14:paraId="4472DC49" w14:textId="77777777">
            <w:pPr>
              <w:spacing w:after="0" w:line="240" w:lineRule="auto"/>
              <w:rPr>
                <w:rFonts w:ascii="Times New Roman" w:hAnsi="Times New Roman" w:eastAsia="Times New Roman" w:cs="Times New Roman"/>
                <w:sz w:val="20"/>
                <w:szCs w:val="20"/>
                <w:lang w:eastAsia="en-GB"/>
              </w:rPr>
            </w:pPr>
          </w:p>
        </w:tc>
        <w:tc>
          <w:tcPr>
            <w:tcW w:w="2127" w:type="dxa"/>
            <w:tcBorders>
              <w:top w:val="nil"/>
              <w:left w:val="nil"/>
              <w:bottom w:val="nil"/>
              <w:right w:val="nil"/>
            </w:tcBorders>
            <w:noWrap/>
            <w:tcMar/>
            <w:vAlign w:val="center"/>
            <w:hideMark/>
          </w:tcPr>
          <w:p w:rsidRPr="003843D6" w:rsidR="003843D6" w:rsidP="003843D6" w:rsidRDefault="003843D6" w14:paraId="0579C62C" w14:textId="77777777">
            <w:pPr>
              <w:spacing w:after="0" w:line="240" w:lineRule="auto"/>
              <w:rPr>
                <w:rFonts w:ascii="Times New Roman" w:hAnsi="Times New Roman" w:eastAsia="Times New Roman" w:cs="Times New Roman"/>
                <w:sz w:val="20"/>
                <w:szCs w:val="20"/>
                <w:lang w:eastAsia="en-GB"/>
              </w:rPr>
            </w:pPr>
          </w:p>
        </w:tc>
        <w:tc>
          <w:tcPr>
            <w:tcW w:w="3827" w:type="dxa"/>
            <w:tcBorders>
              <w:top w:val="nil"/>
              <w:left w:val="nil"/>
              <w:bottom w:val="nil"/>
              <w:right w:val="nil"/>
            </w:tcBorders>
            <w:noWrap/>
            <w:tcMar/>
            <w:vAlign w:val="bottom"/>
            <w:hideMark/>
          </w:tcPr>
          <w:p w:rsidRPr="003843D6" w:rsidR="003843D6" w:rsidP="003843D6" w:rsidRDefault="003843D6" w14:paraId="2BB43DCF" w14:textId="77777777">
            <w:pPr>
              <w:spacing w:after="0" w:line="240" w:lineRule="auto"/>
              <w:ind w:firstLine="2000" w:firstLineChars="1000"/>
              <w:rPr>
                <w:rFonts w:ascii="Times New Roman" w:hAnsi="Times New Roman" w:eastAsia="Times New Roman" w:cs="Times New Roman"/>
                <w:sz w:val="20"/>
                <w:szCs w:val="20"/>
                <w:lang w:eastAsia="en-GB"/>
              </w:rPr>
            </w:pPr>
          </w:p>
        </w:tc>
        <w:tc>
          <w:tcPr>
            <w:tcW w:w="3827" w:type="dxa"/>
            <w:tcBorders>
              <w:top w:val="nil"/>
              <w:left w:val="nil"/>
              <w:bottom w:val="nil"/>
              <w:right w:val="nil"/>
            </w:tcBorders>
            <w:noWrap/>
            <w:tcMar/>
            <w:vAlign w:val="bottom"/>
            <w:hideMark/>
          </w:tcPr>
          <w:p w:rsidRPr="003843D6" w:rsidR="003843D6" w:rsidP="003843D6" w:rsidRDefault="003843D6" w14:paraId="3CB3EE0A" w14:textId="77777777">
            <w:pPr>
              <w:spacing w:after="0" w:line="240" w:lineRule="auto"/>
              <w:rPr>
                <w:rFonts w:ascii="Times New Roman" w:hAnsi="Times New Roman" w:eastAsia="Times New Roman" w:cs="Times New Roman"/>
                <w:sz w:val="20"/>
                <w:szCs w:val="20"/>
                <w:lang w:eastAsia="en-GB"/>
              </w:rPr>
            </w:pPr>
          </w:p>
        </w:tc>
        <w:tc>
          <w:tcPr>
            <w:tcW w:w="2268" w:type="dxa"/>
            <w:tcBorders>
              <w:top w:val="nil"/>
              <w:left w:val="nil"/>
              <w:bottom w:val="nil"/>
              <w:right w:val="nil"/>
            </w:tcBorders>
            <w:noWrap/>
            <w:tcMar/>
            <w:vAlign w:val="bottom"/>
            <w:hideMark/>
          </w:tcPr>
          <w:p w:rsidRPr="003843D6" w:rsidR="003843D6" w:rsidP="003843D6" w:rsidRDefault="003843D6" w14:paraId="5DBFC62E" w14:textId="77777777">
            <w:pPr>
              <w:spacing w:after="0" w:line="240" w:lineRule="auto"/>
              <w:rPr>
                <w:rFonts w:ascii="Times New Roman" w:hAnsi="Times New Roman" w:eastAsia="Times New Roman" w:cs="Times New Roman"/>
                <w:sz w:val="20"/>
                <w:szCs w:val="20"/>
                <w:lang w:eastAsia="en-GB"/>
              </w:rPr>
            </w:pPr>
          </w:p>
        </w:tc>
      </w:tr>
      <w:tr w:rsidRPr="003843D6" w:rsidR="00FA4B29" w:rsidTr="078C0C47" w14:paraId="35CC0898" w14:textId="77777777">
        <w:trPr>
          <w:trHeight w:val="300"/>
        </w:trPr>
        <w:tc>
          <w:tcPr>
            <w:tcW w:w="1134" w:type="dxa"/>
            <w:tcBorders>
              <w:top w:val="nil"/>
              <w:left w:val="nil"/>
              <w:bottom w:val="nil"/>
              <w:right w:val="nil"/>
            </w:tcBorders>
            <w:shd w:val="clear" w:color="auto" w:fill="F8CBAD"/>
            <w:noWrap/>
            <w:tcMar/>
            <w:vAlign w:val="bottom"/>
            <w:hideMark/>
          </w:tcPr>
          <w:p w:rsidRPr="003843D6" w:rsidR="00FA4B29" w:rsidP="003843D6" w:rsidRDefault="00FA4B29" w14:paraId="4BC67D6F"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4:</w:t>
            </w:r>
          </w:p>
        </w:tc>
        <w:tc>
          <w:tcPr>
            <w:tcW w:w="1134" w:type="dxa"/>
            <w:tcBorders>
              <w:top w:val="nil"/>
              <w:left w:val="nil"/>
              <w:bottom w:val="nil"/>
              <w:right w:val="nil"/>
            </w:tcBorders>
            <w:shd w:val="clear" w:color="auto" w:fill="F8CBAD"/>
            <w:noWrap/>
            <w:tcMar/>
            <w:vAlign w:val="bottom"/>
            <w:hideMark/>
          </w:tcPr>
          <w:p w:rsidRPr="003843D6" w:rsidR="00FA4B29" w:rsidP="003843D6" w:rsidRDefault="00FA4B29" w14:paraId="18C6F7D3" w14:textId="77777777">
            <w:pPr>
              <w:spacing w:after="0" w:line="240" w:lineRule="auto"/>
              <w:rPr>
                <w:rFonts w:ascii="Calibri" w:hAnsi="Calibri" w:eastAsia="Times New Roman" w:cs="Calibri"/>
                <w:color w:val="000000"/>
                <w:lang w:eastAsia="en-GB"/>
              </w:rPr>
            </w:pPr>
          </w:p>
        </w:tc>
        <w:tc>
          <w:tcPr>
            <w:tcW w:w="12049" w:type="dxa"/>
            <w:gridSpan w:val="4"/>
            <w:tcBorders>
              <w:top w:val="nil"/>
              <w:left w:val="nil"/>
              <w:bottom w:val="nil"/>
              <w:right w:val="nil"/>
            </w:tcBorders>
            <w:shd w:val="clear" w:color="auto" w:fill="F8CBAD"/>
            <w:noWrap/>
            <w:tcMar/>
            <w:vAlign w:val="bottom"/>
            <w:hideMark/>
          </w:tcPr>
          <w:p w:rsidRPr="003843D6" w:rsidR="00FA4B29" w:rsidP="003843D6" w:rsidRDefault="00FA4B29" w14:paraId="7D9AC6DD" w14:textId="73B08E66">
            <w:pPr>
              <w:spacing w:after="0" w:line="240" w:lineRule="auto"/>
              <w:rPr>
                <w:rFonts w:ascii="Times New Roman" w:hAnsi="Times New Roman" w:eastAsia="Times New Roman" w:cs="Times New Roman"/>
                <w:sz w:val="20"/>
                <w:szCs w:val="20"/>
                <w:lang w:eastAsia="en-GB"/>
              </w:rPr>
            </w:pPr>
            <w:r w:rsidRPr="003843D6">
              <w:rPr>
                <w:rFonts w:ascii="Calibri" w:hAnsi="Calibri" w:eastAsia="Times New Roman" w:cs="Calibri"/>
                <w:color w:val="000000"/>
                <w:lang w:eastAsia="en-GB"/>
              </w:rPr>
              <w:t>Support to other (ODA eligible) countries with ONS skills or ‘products’ which are in global demand</w:t>
            </w:r>
          </w:p>
        </w:tc>
      </w:tr>
      <w:tr w:rsidRPr="003843D6" w:rsidR="004643E9" w:rsidTr="078C0C47" w14:paraId="482F158D" w14:textId="77777777">
        <w:trPr>
          <w:trHeight w:val="300"/>
        </w:trPr>
        <w:tc>
          <w:tcPr>
            <w:tcW w:w="1134" w:type="dxa"/>
            <w:tcBorders>
              <w:top w:val="nil"/>
              <w:left w:val="nil"/>
              <w:bottom w:val="nil"/>
              <w:right w:val="nil"/>
            </w:tcBorders>
            <w:noWrap/>
            <w:tcMar/>
            <w:vAlign w:val="bottom"/>
            <w:hideMark/>
          </w:tcPr>
          <w:p w:rsidRPr="003843D6" w:rsidR="003843D6" w:rsidP="003843D6" w:rsidRDefault="003843D6" w14:paraId="6F726FE1" w14:textId="77777777">
            <w:pPr>
              <w:spacing w:after="0" w:line="240" w:lineRule="auto"/>
              <w:rPr>
                <w:rFonts w:ascii="Times New Roman" w:hAnsi="Times New Roman" w:eastAsia="Times New Roman" w:cs="Times New Roman"/>
                <w:sz w:val="20"/>
                <w:szCs w:val="2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143B0194" w14:textId="77777777">
            <w:pPr>
              <w:spacing w:after="0" w:line="240" w:lineRule="auto"/>
              <w:rPr>
                <w:rFonts w:ascii="Times New Roman" w:hAnsi="Times New Roman" w:eastAsia="Times New Roman" w:cs="Times New Roman"/>
                <w:sz w:val="20"/>
                <w:szCs w:val="20"/>
                <w:lang w:eastAsia="en-GB"/>
              </w:rPr>
            </w:pPr>
          </w:p>
        </w:tc>
        <w:tc>
          <w:tcPr>
            <w:tcW w:w="2127" w:type="dxa"/>
            <w:tcBorders>
              <w:top w:val="nil"/>
              <w:left w:val="nil"/>
              <w:bottom w:val="nil"/>
              <w:right w:val="nil"/>
            </w:tcBorders>
            <w:shd w:val="clear" w:color="auto" w:fill="C6E0B4"/>
            <w:noWrap/>
            <w:tcMar/>
            <w:vAlign w:val="center"/>
            <w:hideMark/>
          </w:tcPr>
          <w:p w:rsidRPr="003843D6" w:rsidR="003843D6" w:rsidP="003843D6" w:rsidRDefault="003843D6" w14:paraId="36B8418A" w14:textId="77777777">
            <w:pPr>
              <w:spacing w:after="0" w:line="240" w:lineRule="auto"/>
              <w:ind w:firstLine="1100" w:firstLineChars="500"/>
              <w:rPr>
                <w:rFonts w:ascii="Calibri" w:hAnsi="Calibri" w:eastAsia="Times New Roman" w:cs="Calibri"/>
                <w:color w:val="000000"/>
                <w:lang w:eastAsia="en-GB"/>
              </w:rPr>
            </w:pPr>
            <w:r w:rsidRPr="003843D6">
              <w:rPr>
                <w:rFonts w:ascii="Calibri" w:hAnsi="Calibri" w:eastAsia="Times New Roman" w:cs="Calibri"/>
                <w:color w:val="000000"/>
                <w:lang w:eastAsia="en-GB"/>
              </w:rPr>
              <w:t>Area of progress</w:t>
            </w:r>
          </w:p>
        </w:tc>
        <w:tc>
          <w:tcPr>
            <w:tcW w:w="3827" w:type="dxa"/>
            <w:tcBorders>
              <w:top w:val="nil"/>
              <w:left w:val="nil"/>
              <w:bottom w:val="nil"/>
              <w:right w:val="nil"/>
            </w:tcBorders>
            <w:shd w:val="clear" w:color="auto" w:fill="C6E0B4"/>
            <w:noWrap/>
            <w:tcMar/>
            <w:vAlign w:val="bottom"/>
            <w:hideMark/>
          </w:tcPr>
          <w:p w:rsidRPr="003843D6" w:rsidR="003843D6" w:rsidP="003843D6" w:rsidRDefault="003843D6" w14:paraId="55B71C81"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Measured by (indicator)</w:t>
            </w:r>
          </w:p>
        </w:tc>
        <w:tc>
          <w:tcPr>
            <w:tcW w:w="3827" w:type="dxa"/>
            <w:tcBorders>
              <w:top w:val="nil"/>
              <w:left w:val="nil"/>
              <w:bottom w:val="nil"/>
              <w:right w:val="nil"/>
            </w:tcBorders>
            <w:shd w:val="clear" w:color="auto" w:fill="C6E0B4"/>
            <w:noWrap/>
            <w:tcMar/>
            <w:vAlign w:val="bottom"/>
            <w:hideMark/>
          </w:tcPr>
          <w:p w:rsidRPr="003843D6" w:rsidR="003843D6" w:rsidP="003843D6" w:rsidRDefault="003843D6" w14:paraId="6CCD64BE"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Single year target</w:t>
            </w:r>
          </w:p>
        </w:tc>
        <w:tc>
          <w:tcPr>
            <w:tcW w:w="2268" w:type="dxa"/>
            <w:tcBorders>
              <w:top w:val="nil"/>
              <w:left w:val="nil"/>
              <w:bottom w:val="nil"/>
              <w:right w:val="nil"/>
            </w:tcBorders>
            <w:shd w:val="clear" w:color="auto" w:fill="C6E0B4"/>
            <w:noWrap/>
            <w:tcMar/>
            <w:vAlign w:val="bottom"/>
            <w:hideMark/>
          </w:tcPr>
          <w:p w:rsidRPr="003843D6" w:rsidR="003843D6" w:rsidP="003843D6" w:rsidRDefault="003843D6" w14:paraId="1E9EABBC" w14:textId="77777777">
            <w:pPr>
              <w:spacing w:after="0" w:line="240" w:lineRule="auto"/>
              <w:rPr>
                <w:rFonts w:ascii="Calibri" w:hAnsi="Calibri" w:eastAsia="Times New Roman" w:cs="Calibri"/>
                <w:color w:val="000000"/>
                <w:lang w:eastAsia="en-GB"/>
              </w:rPr>
            </w:pPr>
          </w:p>
        </w:tc>
      </w:tr>
      <w:tr w:rsidRPr="003843D6" w:rsidR="004643E9" w:rsidTr="078C0C47" w14:paraId="02078647" w14:textId="77777777">
        <w:trPr>
          <w:trHeight w:val="1800"/>
        </w:trPr>
        <w:tc>
          <w:tcPr>
            <w:tcW w:w="1134" w:type="dxa"/>
            <w:tcBorders>
              <w:top w:val="nil"/>
              <w:left w:val="nil"/>
              <w:bottom w:val="nil"/>
              <w:right w:val="nil"/>
            </w:tcBorders>
            <w:noWrap/>
            <w:tcMar/>
            <w:vAlign w:val="bottom"/>
            <w:hideMark/>
          </w:tcPr>
          <w:p w:rsidRPr="003843D6" w:rsidR="003843D6" w:rsidP="003843D6" w:rsidRDefault="003843D6" w14:paraId="515A9C49" w14:textId="77777777">
            <w:pPr>
              <w:spacing w:after="0" w:line="240" w:lineRule="auto"/>
              <w:rPr>
                <w:rFonts w:ascii="Times New Roman" w:hAnsi="Times New Roman" w:eastAsia="Times New Roman" w:cs="Times New Roman"/>
                <w:sz w:val="20"/>
                <w:szCs w:val="2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1C2A8319"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4.1</w:t>
            </w:r>
          </w:p>
        </w:tc>
        <w:tc>
          <w:tcPr>
            <w:tcW w:w="2127" w:type="dxa"/>
            <w:tcBorders>
              <w:top w:val="nil"/>
              <w:left w:val="nil"/>
              <w:bottom w:val="nil"/>
              <w:right w:val="nil"/>
            </w:tcBorders>
            <w:tcMar/>
            <w:vAlign w:val="center"/>
            <w:hideMark/>
          </w:tcPr>
          <w:p w:rsidRPr="003843D6" w:rsidR="003843D6" w:rsidP="003843D6" w:rsidRDefault="003843D6" w14:paraId="25F4231C"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Countries develop and use SDG platforms, based on Open SDG</w:t>
            </w:r>
          </w:p>
        </w:tc>
        <w:tc>
          <w:tcPr>
            <w:tcW w:w="3827" w:type="dxa"/>
            <w:tcBorders>
              <w:top w:val="nil"/>
              <w:left w:val="nil"/>
              <w:bottom w:val="nil"/>
              <w:right w:val="nil"/>
            </w:tcBorders>
            <w:tcMar/>
            <w:vAlign w:val="bottom"/>
            <w:hideMark/>
          </w:tcPr>
          <w:p w:rsidRPr="003843D6" w:rsidR="003843D6" w:rsidP="003843D6" w:rsidRDefault="003843D6" w14:paraId="21F3B886"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Number of ODA eligible countries with Open SDG platforms progressed (newly developed, further developed, progressed implementation) by receiving direct assistance (including remote support) from ONS or using knowledge products (</w:t>
            </w:r>
            <w:proofErr w:type="gramStart"/>
            <w:r w:rsidRPr="003843D6">
              <w:rPr>
                <w:rFonts w:ascii="Calibri" w:hAnsi="Calibri" w:eastAsia="Times New Roman" w:cs="Calibri"/>
                <w:color w:val="000000"/>
                <w:lang w:eastAsia="en-GB"/>
              </w:rPr>
              <w:t>e.g.</w:t>
            </w:r>
            <w:proofErr w:type="gramEnd"/>
            <w:r w:rsidRPr="003843D6">
              <w:rPr>
                <w:rFonts w:ascii="Calibri" w:hAnsi="Calibri" w:eastAsia="Times New Roman" w:cs="Calibri"/>
                <w:color w:val="000000"/>
                <w:lang w:eastAsia="en-GB"/>
              </w:rPr>
              <w:t xml:space="preserve"> video tutorials) that ONS has developed.</w:t>
            </w:r>
          </w:p>
        </w:tc>
        <w:tc>
          <w:tcPr>
            <w:tcW w:w="3827" w:type="dxa"/>
            <w:tcBorders>
              <w:top w:val="nil"/>
              <w:left w:val="nil"/>
              <w:bottom w:val="nil"/>
              <w:right w:val="nil"/>
            </w:tcBorders>
            <w:noWrap/>
            <w:tcMar/>
            <w:vAlign w:val="bottom"/>
            <w:hideMark/>
          </w:tcPr>
          <w:p w:rsidRPr="003843D6" w:rsidR="003843D6" w:rsidP="003843D6" w:rsidRDefault="003843D6" w14:paraId="1DFAADDF"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5</w:t>
            </w:r>
          </w:p>
        </w:tc>
        <w:tc>
          <w:tcPr>
            <w:tcW w:w="2268" w:type="dxa"/>
            <w:tcBorders>
              <w:top w:val="nil"/>
              <w:left w:val="nil"/>
              <w:bottom w:val="nil"/>
              <w:right w:val="nil"/>
            </w:tcBorders>
            <w:shd w:val="clear" w:color="auto" w:fill="70AD47" w:themeFill="accent6"/>
            <w:noWrap/>
            <w:tcMar/>
            <w:vAlign w:val="bottom"/>
            <w:hideMark/>
          </w:tcPr>
          <w:p w:rsidRPr="003843D6" w:rsidR="003843D6" w:rsidP="003843D6" w:rsidRDefault="003843D6" w14:paraId="34ECF88A"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8</w:t>
            </w:r>
          </w:p>
        </w:tc>
      </w:tr>
      <w:tr w:rsidRPr="003843D6" w:rsidR="004643E9" w:rsidTr="078C0C47" w14:paraId="23F09102" w14:textId="77777777">
        <w:trPr>
          <w:trHeight w:val="1200"/>
        </w:trPr>
        <w:tc>
          <w:tcPr>
            <w:tcW w:w="1134" w:type="dxa"/>
            <w:tcBorders>
              <w:top w:val="nil"/>
              <w:left w:val="nil"/>
              <w:bottom w:val="nil"/>
              <w:right w:val="nil"/>
            </w:tcBorders>
            <w:noWrap/>
            <w:tcMar/>
            <w:vAlign w:val="bottom"/>
            <w:hideMark/>
          </w:tcPr>
          <w:p w:rsidRPr="003843D6" w:rsidR="003843D6" w:rsidP="003843D6" w:rsidRDefault="003843D6" w14:paraId="75B6F17C" w14:textId="77777777">
            <w:pPr>
              <w:spacing w:after="0" w:line="240" w:lineRule="auto"/>
              <w:jc w:val="right"/>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065B1BE3"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4.2</w:t>
            </w:r>
          </w:p>
        </w:tc>
        <w:tc>
          <w:tcPr>
            <w:tcW w:w="2127" w:type="dxa"/>
            <w:tcBorders>
              <w:top w:val="nil"/>
              <w:left w:val="nil"/>
              <w:bottom w:val="nil"/>
              <w:right w:val="nil"/>
            </w:tcBorders>
            <w:tcMar/>
            <w:vAlign w:val="center"/>
            <w:hideMark/>
          </w:tcPr>
          <w:p w:rsidRPr="003843D6" w:rsidR="003843D6" w:rsidP="003843D6" w:rsidRDefault="003843D6" w14:paraId="704984FD"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Inclusive Data Charter action plans developed and implemented</w:t>
            </w:r>
          </w:p>
        </w:tc>
        <w:tc>
          <w:tcPr>
            <w:tcW w:w="3827" w:type="dxa"/>
            <w:tcBorders>
              <w:top w:val="nil"/>
              <w:left w:val="nil"/>
              <w:bottom w:val="nil"/>
              <w:right w:val="nil"/>
            </w:tcBorders>
            <w:tcMar/>
            <w:vAlign w:val="bottom"/>
            <w:hideMark/>
          </w:tcPr>
          <w:p w:rsidRPr="003843D6" w:rsidR="003843D6" w:rsidP="003843D6" w:rsidRDefault="003843D6" w14:paraId="4F7FE096"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Number of ODA eligible countries, or other relevant partners, with actions plans progressed (newly developed, further developed, or begun implementation) with ONS support</w:t>
            </w:r>
          </w:p>
        </w:tc>
        <w:tc>
          <w:tcPr>
            <w:tcW w:w="3827" w:type="dxa"/>
            <w:tcBorders>
              <w:top w:val="nil"/>
              <w:left w:val="nil"/>
              <w:bottom w:val="nil"/>
              <w:right w:val="nil"/>
            </w:tcBorders>
            <w:noWrap/>
            <w:tcMar/>
            <w:vAlign w:val="bottom"/>
            <w:hideMark/>
          </w:tcPr>
          <w:p w:rsidRPr="003843D6" w:rsidR="003843D6" w:rsidP="003843D6" w:rsidRDefault="003843D6" w14:paraId="77D7ABF0"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3</w:t>
            </w:r>
          </w:p>
        </w:tc>
        <w:tc>
          <w:tcPr>
            <w:tcW w:w="2268" w:type="dxa"/>
            <w:tcBorders>
              <w:top w:val="nil"/>
              <w:left w:val="nil"/>
              <w:bottom w:val="nil"/>
              <w:right w:val="nil"/>
            </w:tcBorders>
            <w:shd w:val="clear" w:color="auto" w:fill="70AD47" w:themeFill="accent6"/>
            <w:noWrap/>
            <w:tcMar/>
            <w:vAlign w:val="bottom"/>
            <w:hideMark/>
          </w:tcPr>
          <w:p w:rsidRPr="003843D6" w:rsidR="003843D6" w:rsidP="003843D6" w:rsidRDefault="003843D6" w14:paraId="27EC0109"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6</w:t>
            </w:r>
          </w:p>
        </w:tc>
      </w:tr>
      <w:tr w:rsidRPr="003843D6" w:rsidR="004643E9" w:rsidTr="078C0C47" w14:paraId="17E0BEC8" w14:textId="77777777">
        <w:trPr>
          <w:trHeight w:val="1500"/>
        </w:trPr>
        <w:tc>
          <w:tcPr>
            <w:tcW w:w="1134" w:type="dxa"/>
            <w:tcBorders>
              <w:top w:val="nil"/>
              <w:left w:val="nil"/>
              <w:bottom w:val="nil"/>
              <w:right w:val="nil"/>
            </w:tcBorders>
            <w:noWrap/>
            <w:tcMar/>
            <w:vAlign w:val="bottom"/>
            <w:hideMark/>
          </w:tcPr>
          <w:p w:rsidRPr="003843D6" w:rsidR="003843D6" w:rsidP="003843D6" w:rsidRDefault="003843D6" w14:paraId="5EF7D24A" w14:textId="77777777">
            <w:pPr>
              <w:spacing w:after="0" w:line="240" w:lineRule="auto"/>
              <w:jc w:val="right"/>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644B558B"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4.3</w:t>
            </w:r>
          </w:p>
        </w:tc>
        <w:tc>
          <w:tcPr>
            <w:tcW w:w="2127" w:type="dxa"/>
            <w:tcBorders>
              <w:top w:val="nil"/>
              <w:left w:val="nil"/>
              <w:bottom w:val="nil"/>
              <w:right w:val="nil"/>
            </w:tcBorders>
            <w:tcMar/>
            <w:vAlign w:val="center"/>
            <w:hideMark/>
          </w:tcPr>
          <w:p w:rsidRPr="003843D6" w:rsidR="003843D6" w:rsidP="003843D6" w:rsidRDefault="003843D6" w14:paraId="391DAE95"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Priority international events selected and supported effectively to target and influence statistical modernisation and </w:t>
            </w:r>
            <w:r w:rsidRPr="003843D6">
              <w:rPr>
                <w:rFonts w:ascii="Calibri" w:hAnsi="Calibri" w:eastAsia="Times New Roman" w:cs="Calibri"/>
                <w:color w:val="000000"/>
                <w:lang w:eastAsia="en-GB"/>
              </w:rPr>
              <w:lastRenderedPageBreak/>
              <w:t>effectively raise awareness of the UKs approach and lessons learned</w:t>
            </w:r>
          </w:p>
        </w:tc>
        <w:tc>
          <w:tcPr>
            <w:tcW w:w="3827" w:type="dxa"/>
            <w:tcBorders>
              <w:top w:val="nil"/>
              <w:left w:val="nil"/>
              <w:bottom w:val="nil"/>
              <w:right w:val="nil"/>
            </w:tcBorders>
            <w:tcMar/>
            <w:vAlign w:val="bottom"/>
            <w:hideMark/>
          </w:tcPr>
          <w:p w:rsidRPr="003843D6" w:rsidR="003843D6" w:rsidP="003843D6" w:rsidRDefault="003843D6" w14:paraId="42BF51FC"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lastRenderedPageBreak/>
              <w:t>Individual targets are set, when any funding or significant IDT resource is allocated to any international event</w:t>
            </w:r>
          </w:p>
        </w:tc>
        <w:tc>
          <w:tcPr>
            <w:tcW w:w="3827" w:type="dxa"/>
            <w:tcBorders>
              <w:top w:val="nil"/>
              <w:left w:val="nil"/>
              <w:bottom w:val="nil"/>
              <w:right w:val="nil"/>
            </w:tcBorders>
            <w:tcMar/>
            <w:vAlign w:val="bottom"/>
            <w:hideMark/>
          </w:tcPr>
          <w:p w:rsidRPr="003843D6" w:rsidR="003843D6" w:rsidP="003843D6" w:rsidRDefault="003843D6" w14:paraId="40B911CE"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Score of "</w:t>
            </w:r>
            <w:proofErr w:type="gramStart"/>
            <w:r w:rsidRPr="003843D6">
              <w:rPr>
                <w:rFonts w:ascii="Calibri" w:hAnsi="Calibri" w:eastAsia="Times New Roman" w:cs="Calibri"/>
                <w:color w:val="000000"/>
                <w:lang w:eastAsia="en-GB"/>
              </w:rPr>
              <w:t>A</w:t>
            </w:r>
            <w:proofErr w:type="gramEnd"/>
            <w:r w:rsidRPr="003843D6">
              <w:rPr>
                <w:rFonts w:ascii="Calibri" w:hAnsi="Calibri" w:eastAsia="Times New Roman" w:cs="Calibri"/>
                <w:color w:val="000000"/>
                <w:lang w:eastAsia="en-GB"/>
              </w:rPr>
              <w:t xml:space="preserve">" on </w:t>
            </w:r>
            <w:proofErr w:type="spellStart"/>
            <w:r w:rsidRPr="003843D6">
              <w:rPr>
                <w:rFonts w:ascii="Calibri" w:hAnsi="Calibri" w:eastAsia="Times New Roman" w:cs="Calibri"/>
                <w:color w:val="000000"/>
                <w:lang w:eastAsia="en-GB"/>
              </w:rPr>
              <w:t>pre determined</w:t>
            </w:r>
            <w:proofErr w:type="spellEnd"/>
            <w:r w:rsidRPr="003843D6">
              <w:rPr>
                <w:rFonts w:ascii="Calibri" w:hAnsi="Calibri" w:eastAsia="Times New Roman" w:cs="Calibri"/>
                <w:color w:val="000000"/>
                <w:lang w:eastAsia="en-GB"/>
              </w:rPr>
              <w:t xml:space="preserve"> scale for each individual event</w:t>
            </w:r>
          </w:p>
        </w:tc>
        <w:tc>
          <w:tcPr>
            <w:tcW w:w="2268" w:type="dxa"/>
            <w:tcBorders>
              <w:top w:val="nil"/>
              <w:left w:val="nil"/>
              <w:bottom w:val="nil"/>
              <w:right w:val="nil"/>
            </w:tcBorders>
            <w:tcMar/>
            <w:vAlign w:val="bottom"/>
            <w:hideMark/>
          </w:tcPr>
          <w:p w:rsidRPr="003843D6" w:rsidR="003843D6" w:rsidP="003843D6" w:rsidRDefault="003843D6" w14:paraId="16ECDCD6"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N/A No events were taken forwards in this period due to COVID </w:t>
            </w:r>
            <w:proofErr w:type="spellStart"/>
            <w:r w:rsidRPr="003843D6">
              <w:rPr>
                <w:rFonts w:ascii="Calibri" w:hAnsi="Calibri" w:eastAsia="Times New Roman" w:cs="Calibri"/>
                <w:color w:val="000000"/>
                <w:lang w:eastAsia="en-GB"/>
              </w:rPr>
              <w:t>restricitions</w:t>
            </w:r>
            <w:proofErr w:type="spellEnd"/>
            <w:r w:rsidRPr="003843D6">
              <w:rPr>
                <w:rFonts w:ascii="Calibri" w:hAnsi="Calibri" w:eastAsia="Times New Roman" w:cs="Calibri"/>
                <w:color w:val="000000"/>
                <w:lang w:eastAsia="en-GB"/>
              </w:rPr>
              <w:t xml:space="preserve">. </w:t>
            </w:r>
          </w:p>
        </w:tc>
      </w:tr>
      <w:tr w:rsidRPr="003843D6" w:rsidR="004643E9" w:rsidTr="078C0C47" w14:paraId="4C244215" w14:textId="77777777">
        <w:trPr>
          <w:trHeight w:val="1200"/>
        </w:trPr>
        <w:tc>
          <w:tcPr>
            <w:tcW w:w="1134" w:type="dxa"/>
            <w:tcBorders>
              <w:top w:val="nil"/>
              <w:left w:val="nil"/>
              <w:bottom w:val="nil"/>
              <w:right w:val="nil"/>
            </w:tcBorders>
            <w:noWrap/>
            <w:tcMar/>
            <w:vAlign w:val="bottom"/>
            <w:hideMark/>
          </w:tcPr>
          <w:p w:rsidRPr="003843D6" w:rsidR="003843D6" w:rsidP="003843D6" w:rsidRDefault="003843D6" w14:paraId="2403CB9C" w14:textId="77777777">
            <w:pPr>
              <w:spacing w:after="0" w:line="240" w:lineRule="auto"/>
              <w:rPr>
                <w:rFonts w:ascii="Calibri" w:hAnsi="Calibri" w:eastAsia="Times New Roman" w:cs="Calibri"/>
                <w:color w:val="000000"/>
                <w:lang w:eastAsia="en-GB"/>
              </w:rPr>
            </w:pPr>
          </w:p>
        </w:tc>
        <w:tc>
          <w:tcPr>
            <w:tcW w:w="1134" w:type="dxa"/>
            <w:tcBorders>
              <w:top w:val="nil"/>
              <w:left w:val="nil"/>
              <w:bottom w:val="nil"/>
              <w:right w:val="nil"/>
            </w:tcBorders>
            <w:shd w:val="clear" w:color="auto" w:fill="C6E0B4"/>
            <w:noWrap/>
            <w:tcMar/>
            <w:vAlign w:val="bottom"/>
            <w:hideMark/>
          </w:tcPr>
          <w:p w:rsidRPr="003843D6" w:rsidR="003843D6" w:rsidP="003843D6" w:rsidRDefault="003843D6" w14:paraId="40A6E80E"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Output indicator 4.4</w:t>
            </w:r>
          </w:p>
        </w:tc>
        <w:tc>
          <w:tcPr>
            <w:tcW w:w="2127" w:type="dxa"/>
            <w:tcBorders>
              <w:top w:val="nil"/>
              <w:left w:val="nil"/>
              <w:bottom w:val="nil"/>
              <w:right w:val="nil"/>
            </w:tcBorders>
            <w:tcMar/>
            <w:vAlign w:val="center"/>
            <w:hideMark/>
          </w:tcPr>
          <w:p w:rsidRPr="003843D6" w:rsidR="003843D6" w:rsidP="003843D6" w:rsidRDefault="003843D6" w14:paraId="5E212665"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ONS comparative advantage is clearly identified, our </w:t>
            </w:r>
            <w:proofErr w:type="spellStart"/>
            <w:r w:rsidRPr="003843D6">
              <w:rPr>
                <w:rFonts w:ascii="Calibri" w:hAnsi="Calibri" w:eastAsia="Times New Roman" w:cs="Calibri"/>
                <w:color w:val="000000"/>
                <w:lang w:eastAsia="en-GB"/>
              </w:rPr>
              <w:t>reputaiton</w:t>
            </w:r>
            <w:proofErr w:type="spellEnd"/>
            <w:r w:rsidRPr="003843D6">
              <w:rPr>
                <w:rFonts w:ascii="Calibri" w:hAnsi="Calibri" w:eastAsia="Times New Roman" w:cs="Calibri"/>
                <w:color w:val="000000"/>
                <w:lang w:eastAsia="en-GB"/>
              </w:rPr>
              <w:t xml:space="preserve"> is built and our services are in wide demand</w:t>
            </w:r>
          </w:p>
        </w:tc>
        <w:tc>
          <w:tcPr>
            <w:tcW w:w="3827" w:type="dxa"/>
            <w:tcBorders>
              <w:top w:val="nil"/>
              <w:left w:val="nil"/>
              <w:bottom w:val="nil"/>
              <w:right w:val="nil"/>
            </w:tcBorders>
            <w:tcMar/>
            <w:vAlign w:val="bottom"/>
            <w:hideMark/>
          </w:tcPr>
          <w:p w:rsidRPr="003843D6" w:rsidR="003843D6" w:rsidP="003843D6" w:rsidRDefault="003843D6" w14:paraId="38CACB35"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 xml:space="preserve">Number of examples of demands from new </w:t>
            </w:r>
            <w:proofErr w:type="gramStart"/>
            <w:r w:rsidRPr="003843D6">
              <w:rPr>
                <w:rFonts w:ascii="Calibri" w:hAnsi="Calibri" w:eastAsia="Times New Roman" w:cs="Calibri"/>
                <w:color w:val="000000"/>
                <w:lang w:eastAsia="en-GB"/>
              </w:rPr>
              <w:t>partners ,</w:t>
            </w:r>
            <w:proofErr w:type="gramEnd"/>
            <w:r w:rsidRPr="003843D6">
              <w:rPr>
                <w:rFonts w:ascii="Calibri" w:hAnsi="Calibri" w:eastAsia="Times New Roman" w:cs="Calibri"/>
                <w:color w:val="000000"/>
                <w:lang w:eastAsia="en-GB"/>
              </w:rPr>
              <w:t xml:space="preserve"> not captured under indicators 1.1-1.5 or 3.1-3.4, where ONS is able to deliver tangible outputs based on it having a comparative advantage</w:t>
            </w:r>
          </w:p>
        </w:tc>
        <w:tc>
          <w:tcPr>
            <w:tcW w:w="3827" w:type="dxa"/>
            <w:tcBorders>
              <w:top w:val="nil"/>
              <w:left w:val="nil"/>
              <w:bottom w:val="nil"/>
              <w:right w:val="nil"/>
            </w:tcBorders>
            <w:noWrap/>
            <w:tcMar/>
            <w:vAlign w:val="bottom"/>
            <w:hideMark/>
          </w:tcPr>
          <w:p w:rsidRPr="003843D6" w:rsidR="003843D6" w:rsidP="003843D6" w:rsidRDefault="003843D6" w14:paraId="56E273EA" w14:textId="77777777">
            <w:pPr>
              <w:spacing w:after="0" w:line="240" w:lineRule="auto"/>
              <w:jc w:val="right"/>
              <w:rPr>
                <w:rFonts w:ascii="Calibri" w:hAnsi="Calibri" w:eastAsia="Times New Roman" w:cs="Calibri"/>
                <w:color w:val="000000"/>
                <w:lang w:eastAsia="en-GB"/>
              </w:rPr>
            </w:pPr>
            <w:r w:rsidRPr="003843D6">
              <w:rPr>
                <w:rFonts w:ascii="Calibri" w:hAnsi="Calibri" w:eastAsia="Times New Roman" w:cs="Calibri"/>
                <w:color w:val="000000"/>
                <w:lang w:eastAsia="en-GB"/>
              </w:rPr>
              <w:t>6</w:t>
            </w:r>
          </w:p>
        </w:tc>
        <w:tc>
          <w:tcPr>
            <w:tcW w:w="2268" w:type="dxa"/>
            <w:tcBorders>
              <w:top w:val="nil"/>
              <w:left w:val="nil"/>
              <w:bottom w:val="nil"/>
              <w:right w:val="nil"/>
            </w:tcBorders>
            <w:shd w:val="clear" w:color="auto" w:fill="ED7D31" w:themeFill="accent2"/>
            <w:noWrap/>
            <w:tcMar/>
            <w:vAlign w:val="bottom"/>
            <w:hideMark/>
          </w:tcPr>
          <w:p w:rsidRPr="003843D6" w:rsidR="003843D6" w:rsidP="003843D6" w:rsidRDefault="003843D6" w14:paraId="4885B2AC" w14:textId="77777777">
            <w:pPr>
              <w:spacing w:after="0" w:line="240" w:lineRule="auto"/>
              <w:rPr>
                <w:rFonts w:ascii="Calibri" w:hAnsi="Calibri" w:eastAsia="Times New Roman" w:cs="Calibri"/>
                <w:color w:val="000000"/>
                <w:lang w:eastAsia="en-GB"/>
              </w:rPr>
            </w:pPr>
            <w:r w:rsidRPr="003843D6">
              <w:rPr>
                <w:rFonts w:ascii="Calibri" w:hAnsi="Calibri" w:eastAsia="Times New Roman" w:cs="Calibri"/>
                <w:color w:val="000000"/>
                <w:lang w:eastAsia="en-GB"/>
              </w:rPr>
              <w:t>No documentation was made</w:t>
            </w:r>
          </w:p>
        </w:tc>
      </w:tr>
    </w:tbl>
    <w:p w:rsidR="003843D6" w:rsidP="00FF5D46" w:rsidRDefault="003843D6" w14:paraId="49ADF895" w14:textId="77777777">
      <w:pPr>
        <w:rPr>
          <w:rFonts w:ascii="Arial" w:hAnsi="Arial" w:cs="Arial"/>
          <w:sz w:val="24"/>
          <w:szCs w:val="24"/>
        </w:rPr>
      </w:pPr>
    </w:p>
    <w:sectPr w:rsidR="003843D6" w:rsidSect="0086541E">
      <w:pgSz w:w="16838" w:h="11906" w:orient="landscape"/>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457" w:rsidP="00D0090B" w:rsidRDefault="004A7457" w14:paraId="5BDDE879" w14:textId="77777777">
      <w:pPr>
        <w:spacing w:after="0" w:line="240" w:lineRule="auto"/>
      </w:pPr>
      <w:r>
        <w:separator/>
      </w:r>
    </w:p>
  </w:endnote>
  <w:endnote w:type="continuationSeparator" w:id="0">
    <w:p w:rsidR="004A7457" w:rsidP="00D0090B" w:rsidRDefault="004A7457" w14:paraId="1BA7C0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457" w:rsidP="00D0090B" w:rsidRDefault="004A7457" w14:paraId="094D59E3" w14:textId="77777777">
      <w:pPr>
        <w:spacing w:after="0" w:line="240" w:lineRule="auto"/>
      </w:pPr>
      <w:r>
        <w:separator/>
      </w:r>
    </w:p>
  </w:footnote>
  <w:footnote w:type="continuationSeparator" w:id="0">
    <w:p w:rsidR="004A7457" w:rsidP="00D0090B" w:rsidRDefault="004A7457" w14:paraId="383C5CD0" w14:textId="77777777">
      <w:pPr>
        <w:spacing w:after="0" w:line="240" w:lineRule="auto"/>
      </w:pPr>
      <w:r>
        <w:continuationSeparator/>
      </w:r>
    </w:p>
  </w:footnote>
  <w:footnote w:id="1">
    <w:p w:rsidR="00784E42" w:rsidP="00784E42" w:rsidRDefault="00784E42" w14:paraId="70BE7EA7" w14:textId="77777777">
      <w:pPr>
        <w:pStyle w:val="FootnoteText"/>
      </w:pPr>
      <w:r>
        <w:rPr>
          <w:rStyle w:val="FootnoteReference"/>
        </w:rPr>
        <w:footnoteRef/>
      </w:r>
      <w:r>
        <w:t xml:space="preserve"> FCDO was established on 2 September 2020 following the merger of DFID and FCO. The term “FCDO” is used in this report to refer to both current FCDO and pre-merger DFID, unless the context requires a specific</w:t>
      </w:r>
    </w:p>
    <w:p w:rsidR="00784E42" w:rsidP="00784E42" w:rsidRDefault="00784E42" w14:paraId="570DC6CD" w14:textId="77777777">
      <w:pPr>
        <w:pStyle w:val="FootnoteText"/>
      </w:pPr>
      <w:r>
        <w:t>reference to DFID.</w:t>
      </w:r>
    </w:p>
  </w:footnote>
  <w:footnote w:id="2">
    <w:p w:rsidR="00A059F4" w:rsidP="00A059F4" w:rsidRDefault="00A059F4" w14:paraId="256D2555" w14:textId="77777777">
      <w:pPr>
        <w:pStyle w:val="FootnoteText"/>
      </w:pPr>
      <w:r>
        <w:rPr>
          <w:rStyle w:val="FootnoteReference"/>
        </w:rPr>
        <w:footnoteRef/>
      </w:r>
      <w:r>
        <w:t xml:space="preserve"> </w:t>
      </w:r>
      <w:r w:rsidRPr="00707073">
        <w:t>The Foreign, Commonwealth and Development Office was established on 2nd September 2020 following the merger of the Department for International Development and the Foreign and Commonwealth Office.</w:t>
      </w:r>
    </w:p>
  </w:footnote>
  <w:footnote w:id="3">
    <w:p w:rsidRPr="00B94771" w:rsidR="00CA7DE2" w:rsidP="00CA7DE2" w:rsidRDefault="00CA7DE2" w14:paraId="5C85D78B" w14:textId="77777777">
      <w:pPr>
        <w:pStyle w:val="ListParagraph"/>
        <w:spacing w:after="0" w:line="240" w:lineRule="auto"/>
        <w:ind w:left="0"/>
        <w:contextualSpacing w:val="0"/>
        <w:rPr>
          <w:sz w:val="20"/>
          <w:szCs w:val="20"/>
        </w:rPr>
      </w:pPr>
      <w:r>
        <w:rPr>
          <w:rStyle w:val="FootnoteReference"/>
        </w:rPr>
        <w:footnoteRef/>
      </w:r>
      <w:r>
        <w:t xml:space="preserve"> </w:t>
      </w:r>
      <w:r w:rsidRPr="00B94771">
        <w:rPr>
          <w:sz w:val="20"/>
          <w:szCs w:val="20"/>
        </w:rPr>
        <w:t>This review does not include work funded from other sources, such as e.g. work that was ongoing in Jordan during the same period, which was funded through the Conflict, Stability and Security Fund (CSSF) UK-Jordan Partnership Facility Programme in 2021/22</w:t>
      </w:r>
      <w:r w:rsidRPr="00B94771">
        <w:rPr>
          <w:rFonts w:ascii="Arial" w:hAnsi="Arial" w:eastAsia="Times New Roman" w:cs="Arial"/>
          <w:color w:val="FF0000"/>
          <w:sz w:val="20"/>
          <w:szCs w:val="20"/>
        </w:rPr>
        <w:t xml:space="preserve"> </w:t>
      </w:r>
      <w:hyperlink w:history="1" r:id="rId1">
        <w:r w:rsidRPr="00B94771">
          <w:rPr>
            <w:rStyle w:val="Hyperlink"/>
            <w:rFonts w:eastAsia="Times New Roman"/>
            <w:sz w:val="20"/>
            <w:szCs w:val="20"/>
          </w:rPr>
          <w:t>DevTracker Project GB-GOV-52-CSSF-06-000033 (fcdo.gov.uk)</w:t>
        </w:r>
      </w:hyperlink>
      <w:r w:rsidRPr="00B94771">
        <w:rPr>
          <w:rStyle w:val="Hyperlink"/>
          <w:rFonts w:eastAsia="Times New Roman"/>
          <w:sz w:val="20"/>
          <w:szCs w:val="20"/>
        </w:rPr>
        <w:t xml:space="preserve"> </w:t>
      </w:r>
      <w:r w:rsidRPr="00B94771">
        <w:rPr>
          <w:sz w:val="20"/>
          <w:szCs w:val="20"/>
        </w:rPr>
        <w:t>That work will be reviewed separately; however, many of the lessons and learnings will apply across all of the teams work.</w:t>
      </w:r>
    </w:p>
  </w:footnote>
  <w:footnote w:id="4">
    <w:p w:rsidRPr="00B94771" w:rsidR="00AB5E79" w:rsidP="00AB5E79" w:rsidRDefault="00AB5E79" w14:paraId="1A43EFF2" w14:textId="77777777">
      <w:pPr>
        <w:pStyle w:val="ListParagraph"/>
        <w:spacing w:after="0" w:line="240" w:lineRule="auto"/>
        <w:ind w:left="0"/>
        <w:contextualSpacing w:val="0"/>
        <w:rPr>
          <w:sz w:val="20"/>
          <w:szCs w:val="20"/>
        </w:rPr>
      </w:pPr>
      <w:r w:rsidRPr="00B94771">
        <w:rPr>
          <w:rStyle w:val="FootnoteReference"/>
          <w:sz w:val="20"/>
          <w:szCs w:val="20"/>
        </w:rPr>
        <w:footnoteRef/>
      </w:r>
      <w:r w:rsidRPr="00B94771">
        <w:rPr>
          <w:sz w:val="20"/>
          <w:szCs w:val="20"/>
        </w:rPr>
        <w:t xml:space="preserve"> This review does not include work funded from other sources, such as e.g. work that was ongoing in Jordan during the same period, which was funded through the Conflict, Stability and Security Fund (CSSF) UK-Jordan Partnership Facility Programme in 2021/22</w:t>
      </w:r>
      <w:r w:rsidRPr="00B94771">
        <w:rPr>
          <w:rFonts w:ascii="Arial" w:hAnsi="Arial" w:eastAsia="Times New Roman" w:cs="Arial"/>
          <w:color w:val="FF0000"/>
          <w:sz w:val="20"/>
          <w:szCs w:val="20"/>
        </w:rPr>
        <w:t xml:space="preserve"> </w:t>
      </w:r>
      <w:hyperlink w:history="1" r:id="rId2">
        <w:r w:rsidRPr="00B94771">
          <w:rPr>
            <w:rStyle w:val="Hyperlink"/>
            <w:rFonts w:eastAsia="Times New Roman"/>
            <w:sz w:val="20"/>
            <w:szCs w:val="20"/>
          </w:rPr>
          <w:t>DevTracker Project GB-GOV-52-CSSF-06-000033 (fcdo.gov.uk)</w:t>
        </w:r>
      </w:hyperlink>
      <w:r w:rsidRPr="00B94771">
        <w:rPr>
          <w:rStyle w:val="Hyperlink"/>
          <w:rFonts w:eastAsia="Times New Roman"/>
          <w:sz w:val="20"/>
          <w:szCs w:val="20"/>
        </w:rPr>
        <w:t xml:space="preserve"> </w:t>
      </w:r>
      <w:r w:rsidRPr="00B94771">
        <w:rPr>
          <w:sz w:val="20"/>
          <w:szCs w:val="20"/>
        </w:rPr>
        <w:t>That work will be reviewed separately; however, many of the lessons and learnings will apply across all of the teams work.</w:t>
      </w:r>
    </w:p>
  </w:footnote>
  <w:footnote w:id="5">
    <w:p w:rsidR="00A41377" w:rsidP="00A41377" w:rsidRDefault="00A41377" w14:paraId="197EFC98" w14:textId="099E9970">
      <w:pPr>
        <w:pStyle w:val="FootnoteText"/>
      </w:pPr>
      <w:r w:rsidRPr="00B94771">
        <w:rPr>
          <w:rStyle w:val="FootnoteReference"/>
        </w:rPr>
        <w:footnoteRef/>
      </w:r>
      <w:r w:rsidRPr="00B94771">
        <w:t xml:space="preserve"> The programme </w:t>
      </w:r>
      <w:r w:rsidRPr="00B94771" w:rsidR="001824A5">
        <w:t>results</w:t>
      </w:r>
      <w:r w:rsidRPr="00B94771">
        <w:t xml:space="preserve"> framework. </w:t>
      </w:r>
      <w:hyperlink w:history="1" r:id="rId3">
        <w:r w:rsidRPr="00B94771">
          <w:rPr>
            <w:rStyle w:val="Hyperlink"/>
          </w:rPr>
          <w:t>https://devflow.northeurope.cloudapp.azure.com/files/documents/ONS-modernisation-of-official-statistics-_Results-Targets-202122-20210519010528.xlsx</w:t>
        </w:r>
      </w:hyperlink>
      <w:r>
        <w:t xml:space="preserve"> </w:t>
      </w:r>
    </w:p>
  </w:footnote>
  <w:footnote w:id="6">
    <w:p w:rsidR="00530E86" w:rsidP="00530E86" w:rsidRDefault="00530E86" w14:paraId="470C3111" w14:textId="77777777">
      <w:pPr>
        <w:pStyle w:val="FootnoteText"/>
      </w:pPr>
      <w:r>
        <w:rPr>
          <w:rStyle w:val="FootnoteReference"/>
        </w:rPr>
        <w:footnoteRef/>
      </w:r>
      <w:r>
        <w:t xml:space="preserve"> The business case and results targets can be found here:  </w:t>
      </w:r>
      <w:hyperlink w:history="1" r:id="rId4">
        <w:r>
          <w:rPr>
            <w:rStyle w:val="Hyperlink"/>
          </w:rPr>
          <w:t>DevTracker Project GB-GOV-24-001 Documents (fcdo.gov.uk)</w:t>
        </w:r>
      </w:hyperlink>
    </w:p>
  </w:footnote>
  <w:footnote w:id="7">
    <w:p w:rsidR="00002CCE" w:rsidRDefault="00002CCE" w14:paraId="01A941FF" w14:textId="62E932FD">
      <w:pPr>
        <w:pStyle w:val="FootnoteText"/>
      </w:pPr>
      <w:r>
        <w:rPr>
          <w:rStyle w:val="FootnoteReference"/>
        </w:rPr>
        <w:footnoteRef/>
      </w:r>
      <w:r>
        <w:t xml:space="preserve"> The annual reviews for </w:t>
      </w:r>
      <w:hyperlink w:history="1" r:id="rId5">
        <w:r w:rsidRPr="00002CCE">
          <w:rPr>
            <w:rStyle w:val="Hyperlink"/>
          </w:rPr>
          <w:t>2018</w:t>
        </w:r>
      </w:hyperlink>
      <w:r>
        <w:t xml:space="preserve">, </w:t>
      </w:r>
      <w:hyperlink w:history="1" r:id="rId6">
        <w:r w:rsidRPr="00002CCE">
          <w:rPr>
            <w:rStyle w:val="Hyperlink"/>
          </w:rPr>
          <w:t>2019</w:t>
        </w:r>
      </w:hyperlink>
      <w:r>
        <w:t xml:space="preserve"> and </w:t>
      </w:r>
      <w:hyperlink w:history="1" r:id="rId7">
        <w:r w:rsidRPr="00002CCE">
          <w:rPr>
            <w:rStyle w:val="Hyperlink"/>
          </w:rPr>
          <w:t>2020</w:t>
        </w:r>
      </w:hyperlink>
      <w:r>
        <w:t xml:space="preserve"> were scruntinised, as was the</w:t>
      </w:r>
      <w:r w:rsidRPr="00002CCE">
        <w:t xml:space="preserve"> independent review</w:t>
      </w:r>
      <w:r>
        <w:t xml:space="preserve"> “</w:t>
      </w:r>
      <w:r w:rsidRPr="00002CCE">
        <w:t>Review of the ONS/FCDO Programme for Modernisation of National Statistics</w:t>
      </w:r>
      <w:r>
        <w:t xml:space="preserve">” produced by </w:t>
      </w:r>
      <w:r w:rsidRPr="00002CCE">
        <w:t>Delphic Consultancy Limited</w:t>
      </w:r>
      <w:r>
        <w:t xml:space="preserve"> published in October 2021.</w:t>
      </w:r>
    </w:p>
  </w:footnote>
  <w:footnote w:id="8">
    <w:p w:rsidR="00FB2A7F" w:rsidRDefault="00FB2A7F" w14:paraId="79794ECB" w14:textId="4989366B">
      <w:pPr>
        <w:pStyle w:val="FootnoteText"/>
      </w:pPr>
      <w:r>
        <w:rPr>
          <w:rStyle w:val="FootnoteReference"/>
        </w:rPr>
        <w:footnoteRef/>
      </w:r>
      <w:r>
        <w:t xml:space="preserve"> </w:t>
      </w:r>
      <w:r w:rsidR="00583111">
        <w:t>See</w:t>
      </w:r>
      <w:r w:rsidR="001F640B">
        <w:t xml:space="preserve"> </w:t>
      </w:r>
      <w:proofErr w:type="spellStart"/>
      <w:r w:rsidRPr="001F640B" w:rsidR="001F640B">
        <w:t>S</w:t>
      </w:r>
      <w:r w:rsidR="001F640B">
        <w:t>ahin</w:t>
      </w:r>
      <w:proofErr w:type="spellEnd"/>
      <w:r w:rsidR="001F640B">
        <w:t xml:space="preserve"> (2006)</w:t>
      </w:r>
      <w:r w:rsidR="00583111">
        <w:t xml:space="preserve"> </w:t>
      </w:r>
      <w:r w:rsidRPr="00583111" w:rsidR="00583111">
        <w:t xml:space="preserve">Figure 2.2. Adopter Categorization </w:t>
      </w:r>
      <w:proofErr w:type="gramStart"/>
      <w:r w:rsidRPr="00583111" w:rsidR="00583111">
        <w:t>on the Basis of</w:t>
      </w:r>
      <w:proofErr w:type="gramEnd"/>
      <w:r w:rsidRPr="00583111" w:rsidR="00583111">
        <w:t xml:space="preserve"> Innovativeness</w:t>
      </w:r>
      <w:r w:rsidR="001F640B">
        <w:t>, which adapts Rogers 2003</w:t>
      </w:r>
      <w:r w:rsidR="00DE2D12">
        <w:t xml:space="preserve">’s work for </w:t>
      </w:r>
      <w:r w:rsidR="00351313">
        <w:t>further details on the rate of adoption</w:t>
      </w:r>
      <w:r w:rsidRPr="00583111" w:rsidR="00583111">
        <w:t xml:space="preserve"> </w:t>
      </w:r>
      <w:hyperlink w:history="1" r:id="rId8">
        <w:r w:rsidRPr="004F121A">
          <w:rPr>
            <w:rStyle w:val="Hyperlink"/>
          </w:rPr>
          <w:t>https://files.eric.ed.gov/fulltext/EJ1102473.pdf</w:t>
        </w:r>
      </w:hyperlink>
      <w:r>
        <w:t xml:space="preserve"> </w:t>
      </w:r>
    </w:p>
  </w:footnote>
  <w:footnote w:id="9">
    <w:p w:rsidR="003C322E" w:rsidRDefault="003C322E" w14:paraId="23235CF0" w14:textId="16D70EE3">
      <w:pPr>
        <w:pStyle w:val="FootnoteText"/>
      </w:pPr>
      <w:r>
        <w:rPr>
          <w:rStyle w:val="FootnoteReference"/>
        </w:rPr>
        <w:footnoteRef/>
      </w:r>
      <w:r>
        <w:t xml:space="preserve"> </w:t>
      </w:r>
      <w:hyperlink w:history="1" r:id="rId9">
        <w:r w:rsidRPr="004D2B23">
          <w:rPr>
            <w:rStyle w:val="Hyperlink"/>
          </w:rPr>
          <w:t>https://devflow.northeurope.cloudapp.azure.com/files/documents/ONS-Modernisation-of-Official-Statistics_Business-Case--20210519010546.docx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E37"/>
    <w:multiLevelType w:val="hybridMultilevel"/>
    <w:tmpl w:val="A4A246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767A3"/>
    <w:multiLevelType w:val="hybridMultilevel"/>
    <w:tmpl w:val="3A0C6B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650BA2"/>
    <w:multiLevelType w:val="hybridMultilevel"/>
    <w:tmpl w:val="CC5A55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9B93B5B"/>
    <w:multiLevelType w:val="hybridMultilevel"/>
    <w:tmpl w:val="8766C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217DB"/>
    <w:multiLevelType w:val="hybridMultilevel"/>
    <w:tmpl w:val="A50EB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306FD0"/>
    <w:multiLevelType w:val="hybridMultilevel"/>
    <w:tmpl w:val="F25C5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4506F"/>
    <w:multiLevelType w:val="hybridMultilevel"/>
    <w:tmpl w:val="A4A246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4C5991"/>
    <w:multiLevelType w:val="multilevel"/>
    <w:tmpl w:val="8C8AEC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642AD8"/>
    <w:multiLevelType w:val="hybridMultilevel"/>
    <w:tmpl w:val="A6D007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4B456264"/>
    <w:multiLevelType w:val="hybridMultilevel"/>
    <w:tmpl w:val="8766C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B86718"/>
    <w:multiLevelType w:val="hybridMultilevel"/>
    <w:tmpl w:val="ECCCF1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48085F"/>
    <w:multiLevelType w:val="multilevel"/>
    <w:tmpl w:val="97A4DB70"/>
    <w:styleLink w:val="LS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7FC4913"/>
    <w:multiLevelType w:val="hybridMultilevel"/>
    <w:tmpl w:val="30DA6A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7A6265EA"/>
    <w:multiLevelType w:val="hybridMultilevel"/>
    <w:tmpl w:val="FC5CE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C006721"/>
    <w:multiLevelType w:val="hybridMultilevel"/>
    <w:tmpl w:val="569ABE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F7A3154"/>
    <w:multiLevelType w:val="hybridMultilevel"/>
    <w:tmpl w:val="D0D8AD2A"/>
    <w:lvl w:ilvl="0" w:tplc="08090001">
      <w:start w:val="1"/>
      <w:numFmt w:val="bullet"/>
      <w:lvlText w:val=""/>
      <w:lvlJc w:val="left"/>
      <w:pPr>
        <w:ind w:left="791" w:hanging="360"/>
      </w:pPr>
      <w:rPr>
        <w:rFonts w:hint="default" w:ascii="Symbol" w:hAnsi="Symbol"/>
      </w:rPr>
    </w:lvl>
    <w:lvl w:ilvl="1" w:tplc="C088CB84">
      <w:numFmt w:val="bullet"/>
      <w:lvlText w:val="•"/>
      <w:lvlJc w:val="left"/>
      <w:pPr>
        <w:ind w:left="1871" w:hanging="720"/>
      </w:pPr>
      <w:rPr>
        <w:rFonts w:hint="default" w:ascii="Arial" w:hAnsi="Arial" w:cs="Arial" w:eastAsiaTheme="minorHAnsi"/>
      </w:rPr>
    </w:lvl>
    <w:lvl w:ilvl="2" w:tplc="08090005" w:tentative="1">
      <w:start w:val="1"/>
      <w:numFmt w:val="bullet"/>
      <w:lvlText w:val=""/>
      <w:lvlJc w:val="left"/>
      <w:pPr>
        <w:ind w:left="2231" w:hanging="360"/>
      </w:pPr>
      <w:rPr>
        <w:rFonts w:hint="default" w:ascii="Wingdings" w:hAnsi="Wingdings"/>
      </w:rPr>
    </w:lvl>
    <w:lvl w:ilvl="3" w:tplc="08090001" w:tentative="1">
      <w:start w:val="1"/>
      <w:numFmt w:val="bullet"/>
      <w:lvlText w:val=""/>
      <w:lvlJc w:val="left"/>
      <w:pPr>
        <w:ind w:left="2951" w:hanging="360"/>
      </w:pPr>
      <w:rPr>
        <w:rFonts w:hint="default" w:ascii="Symbol" w:hAnsi="Symbol"/>
      </w:rPr>
    </w:lvl>
    <w:lvl w:ilvl="4" w:tplc="08090003" w:tentative="1">
      <w:start w:val="1"/>
      <w:numFmt w:val="bullet"/>
      <w:lvlText w:val="o"/>
      <w:lvlJc w:val="left"/>
      <w:pPr>
        <w:ind w:left="3671" w:hanging="360"/>
      </w:pPr>
      <w:rPr>
        <w:rFonts w:hint="default" w:ascii="Courier New" w:hAnsi="Courier New" w:cs="Courier New"/>
      </w:rPr>
    </w:lvl>
    <w:lvl w:ilvl="5" w:tplc="08090005" w:tentative="1">
      <w:start w:val="1"/>
      <w:numFmt w:val="bullet"/>
      <w:lvlText w:val=""/>
      <w:lvlJc w:val="left"/>
      <w:pPr>
        <w:ind w:left="4391" w:hanging="360"/>
      </w:pPr>
      <w:rPr>
        <w:rFonts w:hint="default" w:ascii="Wingdings" w:hAnsi="Wingdings"/>
      </w:rPr>
    </w:lvl>
    <w:lvl w:ilvl="6" w:tplc="08090001" w:tentative="1">
      <w:start w:val="1"/>
      <w:numFmt w:val="bullet"/>
      <w:lvlText w:val=""/>
      <w:lvlJc w:val="left"/>
      <w:pPr>
        <w:ind w:left="5111" w:hanging="360"/>
      </w:pPr>
      <w:rPr>
        <w:rFonts w:hint="default" w:ascii="Symbol" w:hAnsi="Symbol"/>
      </w:rPr>
    </w:lvl>
    <w:lvl w:ilvl="7" w:tplc="08090003" w:tentative="1">
      <w:start w:val="1"/>
      <w:numFmt w:val="bullet"/>
      <w:lvlText w:val="o"/>
      <w:lvlJc w:val="left"/>
      <w:pPr>
        <w:ind w:left="5831" w:hanging="360"/>
      </w:pPr>
      <w:rPr>
        <w:rFonts w:hint="default" w:ascii="Courier New" w:hAnsi="Courier New" w:cs="Courier New"/>
      </w:rPr>
    </w:lvl>
    <w:lvl w:ilvl="8" w:tplc="08090005" w:tentative="1">
      <w:start w:val="1"/>
      <w:numFmt w:val="bullet"/>
      <w:lvlText w:val=""/>
      <w:lvlJc w:val="left"/>
      <w:pPr>
        <w:ind w:left="6551" w:hanging="360"/>
      </w:pPr>
      <w:rPr>
        <w:rFonts w:hint="default" w:ascii="Wingdings" w:hAnsi="Wingdings"/>
      </w:rPr>
    </w:lvl>
  </w:abstractNum>
  <w:num w:numId="1">
    <w:abstractNumId w:val="3"/>
  </w:num>
  <w:num w:numId="2">
    <w:abstractNumId w:val="7"/>
  </w:num>
  <w:num w:numId="3">
    <w:abstractNumId w:val="4"/>
  </w:num>
  <w:num w:numId="4">
    <w:abstractNumId w:val="13"/>
  </w:num>
  <w:num w:numId="5">
    <w:abstractNumId w:val="10"/>
  </w:num>
  <w:num w:numId="6">
    <w:abstractNumId w:val="0"/>
  </w:num>
  <w:num w:numId="7">
    <w:abstractNumId w:val="2"/>
  </w:num>
  <w:num w:numId="8">
    <w:abstractNumId w:val="6"/>
  </w:num>
  <w:num w:numId="9">
    <w:abstractNumId w:val="8"/>
  </w:num>
  <w:num w:numId="10">
    <w:abstractNumId w:val="1"/>
  </w:num>
  <w:num w:numId="11">
    <w:abstractNumId w:val="15"/>
  </w:num>
  <w:num w:numId="12">
    <w:abstractNumId w:val="14"/>
  </w:num>
  <w:num w:numId="13">
    <w:abstractNumId w:val="12"/>
  </w:num>
  <w:num w:numId="14">
    <w:abstractNumId w:val="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0B"/>
    <w:rsid w:val="000011EC"/>
    <w:rsid w:val="000016D4"/>
    <w:rsid w:val="00002CCE"/>
    <w:rsid w:val="00002FC1"/>
    <w:rsid w:val="0000384E"/>
    <w:rsid w:val="00006D35"/>
    <w:rsid w:val="00010C91"/>
    <w:rsid w:val="00012057"/>
    <w:rsid w:val="000146AF"/>
    <w:rsid w:val="00014923"/>
    <w:rsid w:val="00014BED"/>
    <w:rsid w:val="0001520C"/>
    <w:rsid w:val="00015245"/>
    <w:rsid w:val="00016679"/>
    <w:rsid w:val="00020700"/>
    <w:rsid w:val="0002177B"/>
    <w:rsid w:val="00021AE0"/>
    <w:rsid w:val="00021F10"/>
    <w:rsid w:val="00023101"/>
    <w:rsid w:val="0002328B"/>
    <w:rsid w:val="0002338B"/>
    <w:rsid w:val="00024128"/>
    <w:rsid w:val="0002478F"/>
    <w:rsid w:val="00025292"/>
    <w:rsid w:val="00025BED"/>
    <w:rsid w:val="00027F1F"/>
    <w:rsid w:val="00031C47"/>
    <w:rsid w:val="0003222E"/>
    <w:rsid w:val="00033E76"/>
    <w:rsid w:val="000350A8"/>
    <w:rsid w:val="000379ED"/>
    <w:rsid w:val="0004021C"/>
    <w:rsid w:val="000412CC"/>
    <w:rsid w:val="00042D38"/>
    <w:rsid w:val="000508F6"/>
    <w:rsid w:val="00052304"/>
    <w:rsid w:val="00054F31"/>
    <w:rsid w:val="000573D7"/>
    <w:rsid w:val="00060040"/>
    <w:rsid w:val="000611A5"/>
    <w:rsid w:val="00064080"/>
    <w:rsid w:val="000671C8"/>
    <w:rsid w:val="000671D9"/>
    <w:rsid w:val="00067DF2"/>
    <w:rsid w:val="0007120C"/>
    <w:rsid w:val="0007156A"/>
    <w:rsid w:val="00071A70"/>
    <w:rsid w:val="00072B02"/>
    <w:rsid w:val="00073859"/>
    <w:rsid w:val="00073B4A"/>
    <w:rsid w:val="00073B9E"/>
    <w:rsid w:val="00075AC8"/>
    <w:rsid w:val="00075FA5"/>
    <w:rsid w:val="000766CA"/>
    <w:rsid w:val="00076BB6"/>
    <w:rsid w:val="00080ABD"/>
    <w:rsid w:val="00081298"/>
    <w:rsid w:val="000812CC"/>
    <w:rsid w:val="00081C67"/>
    <w:rsid w:val="00084103"/>
    <w:rsid w:val="00085A93"/>
    <w:rsid w:val="00086164"/>
    <w:rsid w:val="00095E80"/>
    <w:rsid w:val="00096BDA"/>
    <w:rsid w:val="00096E99"/>
    <w:rsid w:val="000A0AEF"/>
    <w:rsid w:val="000A17D6"/>
    <w:rsid w:val="000A2F26"/>
    <w:rsid w:val="000A474E"/>
    <w:rsid w:val="000A5A8D"/>
    <w:rsid w:val="000A624C"/>
    <w:rsid w:val="000A6628"/>
    <w:rsid w:val="000A74D7"/>
    <w:rsid w:val="000A7519"/>
    <w:rsid w:val="000A7A6D"/>
    <w:rsid w:val="000B12A7"/>
    <w:rsid w:val="000B2876"/>
    <w:rsid w:val="000B481E"/>
    <w:rsid w:val="000B4FB9"/>
    <w:rsid w:val="000B5B5E"/>
    <w:rsid w:val="000C100A"/>
    <w:rsid w:val="000C2099"/>
    <w:rsid w:val="000C2DB4"/>
    <w:rsid w:val="000C5E67"/>
    <w:rsid w:val="000D0AEC"/>
    <w:rsid w:val="000D4015"/>
    <w:rsid w:val="000D54FF"/>
    <w:rsid w:val="000D6150"/>
    <w:rsid w:val="000D7BDE"/>
    <w:rsid w:val="000D7DE0"/>
    <w:rsid w:val="000E07DF"/>
    <w:rsid w:val="000E33E1"/>
    <w:rsid w:val="000E48D7"/>
    <w:rsid w:val="000E4AD0"/>
    <w:rsid w:val="000E6812"/>
    <w:rsid w:val="000F06EB"/>
    <w:rsid w:val="000F36B4"/>
    <w:rsid w:val="000F3745"/>
    <w:rsid w:val="000F4F04"/>
    <w:rsid w:val="000F5154"/>
    <w:rsid w:val="001009B1"/>
    <w:rsid w:val="00100EF9"/>
    <w:rsid w:val="00101CCB"/>
    <w:rsid w:val="00102615"/>
    <w:rsid w:val="00102ACB"/>
    <w:rsid w:val="00102DBE"/>
    <w:rsid w:val="00104884"/>
    <w:rsid w:val="00104CB9"/>
    <w:rsid w:val="00105DB4"/>
    <w:rsid w:val="00107BEE"/>
    <w:rsid w:val="00107F49"/>
    <w:rsid w:val="0011201D"/>
    <w:rsid w:val="001154C6"/>
    <w:rsid w:val="00115847"/>
    <w:rsid w:val="001158FA"/>
    <w:rsid w:val="00116D33"/>
    <w:rsid w:val="00120B62"/>
    <w:rsid w:val="00120E8C"/>
    <w:rsid w:val="001212EE"/>
    <w:rsid w:val="00121C0E"/>
    <w:rsid w:val="00121E83"/>
    <w:rsid w:val="001223D6"/>
    <w:rsid w:val="00122AE8"/>
    <w:rsid w:val="001235EC"/>
    <w:rsid w:val="00123AAB"/>
    <w:rsid w:val="00123EE9"/>
    <w:rsid w:val="00124817"/>
    <w:rsid w:val="0012654B"/>
    <w:rsid w:val="00126820"/>
    <w:rsid w:val="00132772"/>
    <w:rsid w:val="001332C0"/>
    <w:rsid w:val="0013348A"/>
    <w:rsid w:val="0013454C"/>
    <w:rsid w:val="00134D5B"/>
    <w:rsid w:val="00134DFD"/>
    <w:rsid w:val="00137AEB"/>
    <w:rsid w:val="001401E5"/>
    <w:rsid w:val="00140DF3"/>
    <w:rsid w:val="00140F01"/>
    <w:rsid w:val="00142BCD"/>
    <w:rsid w:val="00143FB3"/>
    <w:rsid w:val="00144691"/>
    <w:rsid w:val="00144825"/>
    <w:rsid w:val="001451ED"/>
    <w:rsid w:val="001456D1"/>
    <w:rsid w:val="00145C2F"/>
    <w:rsid w:val="0014629A"/>
    <w:rsid w:val="00150144"/>
    <w:rsid w:val="00151255"/>
    <w:rsid w:val="001516E6"/>
    <w:rsid w:val="00153615"/>
    <w:rsid w:val="001548A5"/>
    <w:rsid w:val="001553DA"/>
    <w:rsid w:val="00156A82"/>
    <w:rsid w:val="00157F68"/>
    <w:rsid w:val="0016079E"/>
    <w:rsid w:val="001608D0"/>
    <w:rsid w:val="00161122"/>
    <w:rsid w:val="00161E2A"/>
    <w:rsid w:val="00162F99"/>
    <w:rsid w:val="00165C70"/>
    <w:rsid w:val="00170E82"/>
    <w:rsid w:val="001716D0"/>
    <w:rsid w:val="0017187D"/>
    <w:rsid w:val="001718C3"/>
    <w:rsid w:val="001732AE"/>
    <w:rsid w:val="00175A24"/>
    <w:rsid w:val="001761BB"/>
    <w:rsid w:val="00176714"/>
    <w:rsid w:val="00176C8B"/>
    <w:rsid w:val="001778A9"/>
    <w:rsid w:val="00177E30"/>
    <w:rsid w:val="00182049"/>
    <w:rsid w:val="001824A5"/>
    <w:rsid w:val="00184152"/>
    <w:rsid w:val="00184DCC"/>
    <w:rsid w:val="00186627"/>
    <w:rsid w:val="00186F83"/>
    <w:rsid w:val="001904A6"/>
    <w:rsid w:val="00190752"/>
    <w:rsid w:val="00191094"/>
    <w:rsid w:val="00192608"/>
    <w:rsid w:val="00193731"/>
    <w:rsid w:val="00194753"/>
    <w:rsid w:val="001971DD"/>
    <w:rsid w:val="001A22E4"/>
    <w:rsid w:val="001A4BD6"/>
    <w:rsid w:val="001A5147"/>
    <w:rsid w:val="001A5C8B"/>
    <w:rsid w:val="001A65AD"/>
    <w:rsid w:val="001A6AA7"/>
    <w:rsid w:val="001B02DB"/>
    <w:rsid w:val="001B09A7"/>
    <w:rsid w:val="001B297E"/>
    <w:rsid w:val="001B4EA0"/>
    <w:rsid w:val="001B54EA"/>
    <w:rsid w:val="001B68AA"/>
    <w:rsid w:val="001B6FA0"/>
    <w:rsid w:val="001B700D"/>
    <w:rsid w:val="001B7093"/>
    <w:rsid w:val="001B73EE"/>
    <w:rsid w:val="001C08B0"/>
    <w:rsid w:val="001C0981"/>
    <w:rsid w:val="001C1A29"/>
    <w:rsid w:val="001C20B4"/>
    <w:rsid w:val="001C2B6B"/>
    <w:rsid w:val="001C30F0"/>
    <w:rsid w:val="001C3A2F"/>
    <w:rsid w:val="001C3A90"/>
    <w:rsid w:val="001C3E66"/>
    <w:rsid w:val="001C55EA"/>
    <w:rsid w:val="001C71D3"/>
    <w:rsid w:val="001C75E2"/>
    <w:rsid w:val="001D00CF"/>
    <w:rsid w:val="001D10B9"/>
    <w:rsid w:val="001D18E5"/>
    <w:rsid w:val="001D18F7"/>
    <w:rsid w:val="001D27B3"/>
    <w:rsid w:val="001D466E"/>
    <w:rsid w:val="001D705A"/>
    <w:rsid w:val="001E072D"/>
    <w:rsid w:val="001E1CD2"/>
    <w:rsid w:val="001E1F31"/>
    <w:rsid w:val="001E21C0"/>
    <w:rsid w:val="001E27CE"/>
    <w:rsid w:val="001E39AF"/>
    <w:rsid w:val="001E3EC9"/>
    <w:rsid w:val="001E42AA"/>
    <w:rsid w:val="001E4ECF"/>
    <w:rsid w:val="001E5D85"/>
    <w:rsid w:val="001E7448"/>
    <w:rsid w:val="001E7491"/>
    <w:rsid w:val="001E74F7"/>
    <w:rsid w:val="001F222D"/>
    <w:rsid w:val="001F5855"/>
    <w:rsid w:val="001F6353"/>
    <w:rsid w:val="001F640B"/>
    <w:rsid w:val="001F6884"/>
    <w:rsid w:val="00200C2C"/>
    <w:rsid w:val="00200FE3"/>
    <w:rsid w:val="0020101C"/>
    <w:rsid w:val="00201372"/>
    <w:rsid w:val="002016E1"/>
    <w:rsid w:val="002065CB"/>
    <w:rsid w:val="002066E5"/>
    <w:rsid w:val="002111E2"/>
    <w:rsid w:val="002121FA"/>
    <w:rsid w:val="00217FF4"/>
    <w:rsid w:val="00220E66"/>
    <w:rsid w:val="00221357"/>
    <w:rsid w:val="0022192E"/>
    <w:rsid w:val="0022270D"/>
    <w:rsid w:val="002242C9"/>
    <w:rsid w:val="00224327"/>
    <w:rsid w:val="00224AD9"/>
    <w:rsid w:val="002254C9"/>
    <w:rsid w:val="00230E47"/>
    <w:rsid w:val="00232325"/>
    <w:rsid w:val="00233EA1"/>
    <w:rsid w:val="00235DE3"/>
    <w:rsid w:val="00235E10"/>
    <w:rsid w:val="00236969"/>
    <w:rsid w:val="00236BA5"/>
    <w:rsid w:val="00237825"/>
    <w:rsid w:val="00240C00"/>
    <w:rsid w:val="00242918"/>
    <w:rsid w:val="00243D73"/>
    <w:rsid w:val="00244FD1"/>
    <w:rsid w:val="00247383"/>
    <w:rsid w:val="00251328"/>
    <w:rsid w:val="00251936"/>
    <w:rsid w:val="00251D2C"/>
    <w:rsid w:val="0025440C"/>
    <w:rsid w:val="002550F3"/>
    <w:rsid w:val="00255384"/>
    <w:rsid w:val="00260F4F"/>
    <w:rsid w:val="002615F6"/>
    <w:rsid w:val="00261CE4"/>
    <w:rsid w:val="00261E08"/>
    <w:rsid w:val="00263939"/>
    <w:rsid w:val="002658CA"/>
    <w:rsid w:val="00265FC2"/>
    <w:rsid w:val="002665AC"/>
    <w:rsid w:val="00267DFC"/>
    <w:rsid w:val="00270999"/>
    <w:rsid w:val="002716FB"/>
    <w:rsid w:val="00271F40"/>
    <w:rsid w:val="0027229F"/>
    <w:rsid w:val="00272AB7"/>
    <w:rsid w:val="00272D5A"/>
    <w:rsid w:val="00273B34"/>
    <w:rsid w:val="002748D3"/>
    <w:rsid w:val="002753EF"/>
    <w:rsid w:val="00280529"/>
    <w:rsid w:val="00280CB1"/>
    <w:rsid w:val="00280DAA"/>
    <w:rsid w:val="002813DD"/>
    <w:rsid w:val="002835F6"/>
    <w:rsid w:val="00283DF5"/>
    <w:rsid w:val="00285FEF"/>
    <w:rsid w:val="00292C7D"/>
    <w:rsid w:val="00293BAB"/>
    <w:rsid w:val="00296555"/>
    <w:rsid w:val="00296837"/>
    <w:rsid w:val="002A02D3"/>
    <w:rsid w:val="002A0394"/>
    <w:rsid w:val="002A072D"/>
    <w:rsid w:val="002A11F4"/>
    <w:rsid w:val="002A15FE"/>
    <w:rsid w:val="002A2220"/>
    <w:rsid w:val="002A419F"/>
    <w:rsid w:val="002A4A9A"/>
    <w:rsid w:val="002A50CE"/>
    <w:rsid w:val="002A73E8"/>
    <w:rsid w:val="002B56E3"/>
    <w:rsid w:val="002B757A"/>
    <w:rsid w:val="002C0703"/>
    <w:rsid w:val="002C2814"/>
    <w:rsid w:val="002C2D67"/>
    <w:rsid w:val="002C4CDC"/>
    <w:rsid w:val="002C50D4"/>
    <w:rsid w:val="002C62BE"/>
    <w:rsid w:val="002C6435"/>
    <w:rsid w:val="002C6EC6"/>
    <w:rsid w:val="002D153F"/>
    <w:rsid w:val="002D296E"/>
    <w:rsid w:val="002D668D"/>
    <w:rsid w:val="002D779D"/>
    <w:rsid w:val="002E097A"/>
    <w:rsid w:val="002E3F60"/>
    <w:rsid w:val="002E48B5"/>
    <w:rsid w:val="002E4C53"/>
    <w:rsid w:val="002E7536"/>
    <w:rsid w:val="002E7665"/>
    <w:rsid w:val="002E7675"/>
    <w:rsid w:val="002E7886"/>
    <w:rsid w:val="002F23F6"/>
    <w:rsid w:val="002F5227"/>
    <w:rsid w:val="002F7EEE"/>
    <w:rsid w:val="00302208"/>
    <w:rsid w:val="00302EEC"/>
    <w:rsid w:val="00303A99"/>
    <w:rsid w:val="00303C76"/>
    <w:rsid w:val="00305DF2"/>
    <w:rsid w:val="00306C23"/>
    <w:rsid w:val="003102DD"/>
    <w:rsid w:val="00310B97"/>
    <w:rsid w:val="003110F0"/>
    <w:rsid w:val="00312F15"/>
    <w:rsid w:val="003146F0"/>
    <w:rsid w:val="003159CD"/>
    <w:rsid w:val="00315F03"/>
    <w:rsid w:val="00316159"/>
    <w:rsid w:val="00316E9A"/>
    <w:rsid w:val="00316FB6"/>
    <w:rsid w:val="00317D59"/>
    <w:rsid w:val="003206B2"/>
    <w:rsid w:val="00320E27"/>
    <w:rsid w:val="003210AC"/>
    <w:rsid w:val="003248BF"/>
    <w:rsid w:val="00325E7D"/>
    <w:rsid w:val="00326B4D"/>
    <w:rsid w:val="0033179A"/>
    <w:rsid w:val="0033279F"/>
    <w:rsid w:val="00333DAC"/>
    <w:rsid w:val="0033608D"/>
    <w:rsid w:val="00336628"/>
    <w:rsid w:val="003408AD"/>
    <w:rsid w:val="003414E4"/>
    <w:rsid w:val="00351313"/>
    <w:rsid w:val="003527AD"/>
    <w:rsid w:val="003536E6"/>
    <w:rsid w:val="003548D3"/>
    <w:rsid w:val="00360F3F"/>
    <w:rsid w:val="00361ED3"/>
    <w:rsid w:val="003626D2"/>
    <w:rsid w:val="0036432D"/>
    <w:rsid w:val="00366B9F"/>
    <w:rsid w:val="00366FBE"/>
    <w:rsid w:val="0036730B"/>
    <w:rsid w:val="00367AFB"/>
    <w:rsid w:val="003725A0"/>
    <w:rsid w:val="003744AC"/>
    <w:rsid w:val="0037475A"/>
    <w:rsid w:val="00374909"/>
    <w:rsid w:val="00374B8B"/>
    <w:rsid w:val="00374F90"/>
    <w:rsid w:val="00375174"/>
    <w:rsid w:val="00380127"/>
    <w:rsid w:val="00381917"/>
    <w:rsid w:val="0038427A"/>
    <w:rsid w:val="003843D6"/>
    <w:rsid w:val="00387361"/>
    <w:rsid w:val="003924F0"/>
    <w:rsid w:val="00394062"/>
    <w:rsid w:val="003945EB"/>
    <w:rsid w:val="003959F9"/>
    <w:rsid w:val="00396460"/>
    <w:rsid w:val="00397ECA"/>
    <w:rsid w:val="003A02D5"/>
    <w:rsid w:val="003A05E0"/>
    <w:rsid w:val="003A13AD"/>
    <w:rsid w:val="003A2661"/>
    <w:rsid w:val="003A2C7C"/>
    <w:rsid w:val="003A3757"/>
    <w:rsid w:val="003A58D5"/>
    <w:rsid w:val="003A5D6A"/>
    <w:rsid w:val="003A5E3C"/>
    <w:rsid w:val="003A7407"/>
    <w:rsid w:val="003B2A2A"/>
    <w:rsid w:val="003B30BF"/>
    <w:rsid w:val="003B571A"/>
    <w:rsid w:val="003B5DF6"/>
    <w:rsid w:val="003B69B1"/>
    <w:rsid w:val="003C04DD"/>
    <w:rsid w:val="003C097E"/>
    <w:rsid w:val="003C1B18"/>
    <w:rsid w:val="003C322E"/>
    <w:rsid w:val="003C5857"/>
    <w:rsid w:val="003C588C"/>
    <w:rsid w:val="003C60E3"/>
    <w:rsid w:val="003C6210"/>
    <w:rsid w:val="003C63DE"/>
    <w:rsid w:val="003C668A"/>
    <w:rsid w:val="003C6B3B"/>
    <w:rsid w:val="003D0545"/>
    <w:rsid w:val="003D0F36"/>
    <w:rsid w:val="003D1558"/>
    <w:rsid w:val="003D1821"/>
    <w:rsid w:val="003D2F2C"/>
    <w:rsid w:val="003D5F0B"/>
    <w:rsid w:val="003D70C5"/>
    <w:rsid w:val="003E2690"/>
    <w:rsid w:val="003E3A64"/>
    <w:rsid w:val="003E3BD6"/>
    <w:rsid w:val="003E505F"/>
    <w:rsid w:val="003E7C0B"/>
    <w:rsid w:val="003F0309"/>
    <w:rsid w:val="003F14E3"/>
    <w:rsid w:val="003F2006"/>
    <w:rsid w:val="003F40B4"/>
    <w:rsid w:val="003F4CC1"/>
    <w:rsid w:val="003F6983"/>
    <w:rsid w:val="003F70C9"/>
    <w:rsid w:val="0040049F"/>
    <w:rsid w:val="0040101E"/>
    <w:rsid w:val="00401483"/>
    <w:rsid w:val="00401E69"/>
    <w:rsid w:val="004025DD"/>
    <w:rsid w:val="00402B5C"/>
    <w:rsid w:val="00404013"/>
    <w:rsid w:val="00404784"/>
    <w:rsid w:val="0040594B"/>
    <w:rsid w:val="0040689A"/>
    <w:rsid w:val="004111E5"/>
    <w:rsid w:val="00411348"/>
    <w:rsid w:val="00411780"/>
    <w:rsid w:val="00414BC5"/>
    <w:rsid w:val="00415893"/>
    <w:rsid w:val="004158D1"/>
    <w:rsid w:val="00422269"/>
    <w:rsid w:val="0042245D"/>
    <w:rsid w:val="00422DC0"/>
    <w:rsid w:val="00423735"/>
    <w:rsid w:val="00425B39"/>
    <w:rsid w:val="00432F91"/>
    <w:rsid w:val="0043400C"/>
    <w:rsid w:val="00435F77"/>
    <w:rsid w:val="00436539"/>
    <w:rsid w:val="00437D29"/>
    <w:rsid w:val="00440DFD"/>
    <w:rsid w:val="00444BF4"/>
    <w:rsid w:val="004450DB"/>
    <w:rsid w:val="00446BA1"/>
    <w:rsid w:val="0045047F"/>
    <w:rsid w:val="00453D87"/>
    <w:rsid w:val="00454DC9"/>
    <w:rsid w:val="004552FE"/>
    <w:rsid w:val="00455D9F"/>
    <w:rsid w:val="00456206"/>
    <w:rsid w:val="00456867"/>
    <w:rsid w:val="004569AB"/>
    <w:rsid w:val="00460504"/>
    <w:rsid w:val="004612BD"/>
    <w:rsid w:val="004623B3"/>
    <w:rsid w:val="00462EAD"/>
    <w:rsid w:val="004630F8"/>
    <w:rsid w:val="00463B6D"/>
    <w:rsid w:val="004643E9"/>
    <w:rsid w:val="00465154"/>
    <w:rsid w:val="004651D3"/>
    <w:rsid w:val="00465C50"/>
    <w:rsid w:val="00466A36"/>
    <w:rsid w:val="00467CB2"/>
    <w:rsid w:val="00472814"/>
    <w:rsid w:val="00474B10"/>
    <w:rsid w:val="00474FC3"/>
    <w:rsid w:val="00475238"/>
    <w:rsid w:val="00476BB7"/>
    <w:rsid w:val="004775DB"/>
    <w:rsid w:val="00477916"/>
    <w:rsid w:val="00477D51"/>
    <w:rsid w:val="00477DB5"/>
    <w:rsid w:val="00480356"/>
    <w:rsid w:val="00482414"/>
    <w:rsid w:val="0048280E"/>
    <w:rsid w:val="00483DAE"/>
    <w:rsid w:val="004856B7"/>
    <w:rsid w:val="0048576F"/>
    <w:rsid w:val="0049069F"/>
    <w:rsid w:val="00491CE8"/>
    <w:rsid w:val="00493E2C"/>
    <w:rsid w:val="0049659A"/>
    <w:rsid w:val="004977E8"/>
    <w:rsid w:val="004A0259"/>
    <w:rsid w:val="004A082C"/>
    <w:rsid w:val="004A0BD9"/>
    <w:rsid w:val="004A29FE"/>
    <w:rsid w:val="004A6BF0"/>
    <w:rsid w:val="004A7262"/>
    <w:rsid w:val="004A7457"/>
    <w:rsid w:val="004A7A39"/>
    <w:rsid w:val="004B0327"/>
    <w:rsid w:val="004B1444"/>
    <w:rsid w:val="004B3B65"/>
    <w:rsid w:val="004B4671"/>
    <w:rsid w:val="004B56A0"/>
    <w:rsid w:val="004B6AD5"/>
    <w:rsid w:val="004C09FE"/>
    <w:rsid w:val="004C240F"/>
    <w:rsid w:val="004C2692"/>
    <w:rsid w:val="004C4212"/>
    <w:rsid w:val="004C5D24"/>
    <w:rsid w:val="004D1085"/>
    <w:rsid w:val="004D1A7D"/>
    <w:rsid w:val="004D32C8"/>
    <w:rsid w:val="004D42E3"/>
    <w:rsid w:val="004D4A7F"/>
    <w:rsid w:val="004E2A18"/>
    <w:rsid w:val="004E2B4C"/>
    <w:rsid w:val="004E2DC6"/>
    <w:rsid w:val="004E3497"/>
    <w:rsid w:val="004E379B"/>
    <w:rsid w:val="004E3B8C"/>
    <w:rsid w:val="004E3E61"/>
    <w:rsid w:val="004E514B"/>
    <w:rsid w:val="004E5C3F"/>
    <w:rsid w:val="004E722C"/>
    <w:rsid w:val="004F1122"/>
    <w:rsid w:val="004F4FBA"/>
    <w:rsid w:val="004F56F3"/>
    <w:rsid w:val="004F7736"/>
    <w:rsid w:val="00502CE9"/>
    <w:rsid w:val="00504930"/>
    <w:rsid w:val="00505841"/>
    <w:rsid w:val="00506A29"/>
    <w:rsid w:val="005105AA"/>
    <w:rsid w:val="00512081"/>
    <w:rsid w:val="00514712"/>
    <w:rsid w:val="005156F9"/>
    <w:rsid w:val="005171E5"/>
    <w:rsid w:val="00517522"/>
    <w:rsid w:val="00521A60"/>
    <w:rsid w:val="00522FA4"/>
    <w:rsid w:val="005238A2"/>
    <w:rsid w:val="0052590F"/>
    <w:rsid w:val="00526A75"/>
    <w:rsid w:val="0053081F"/>
    <w:rsid w:val="00530E86"/>
    <w:rsid w:val="00531D7B"/>
    <w:rsid w:val="00531F7D"/>
    <w:rsid w:val="00532092"/>
    <w:rsid w:val="00532FF6"/>
    <w:rsid w:val="00535002"/>
    <w:rsid w:val="00535575"/>
    <w:rsid w:val="005363A4"/>
    <w:rsid w:val="005379CF"/>
    <w:rsid w:val="00537B98"/>
    <w:rsid w:val="0054022E"/>
    <w:rsid w:val="005410D3"/>
    <w:rsid w:val="00541775"/>
    <w:rsid w:val="00544892"/>
    <w:rsid w:val="00545859"/>
    <w:rsid w:val="005508FB"/>
    <w:rsid w:val="00553A10"/>
    <w:rsid w:val="0055547A"/>
    <w:rsid w:val="005568B9"/>
    <w:rsid w:val="00560E6D"/>
    <w:rsid w:val="00563BC1"/>
    <w:rsid w:val="00563F0B"/>
    <w:rsid w:val="005656FF"/>
    <w:rsid w:val="0056608C"/>
    <w:rsid w:val="00566D03"/>
    <w:rsid w:val="005671C0"/>
    <w:rsid w:val="00567305"/>
    <w:rsid w:val="00567EC0"/>
    <w:rsid w:val="00571F22"/>
    <w:rsid w:val="00573B95"/>
    <w:rsid w:val="00574898"/>
    <w:rsid w:val="00575315"/>
    <w:rsid w:val="00575598"/>
    <w:rsid w:val="00576391"/>
    <w:rsid w:val="005765E1"/>
    <w:rsid w:val="00576A8B"/>
    <w:rsid w:val="005772E6"/>
    <w:rsid w:val="00577ECB"/>
    <w:rsid w:val="00581A7B"/>
    <w:rsid w:val="00581F50"/>
    <w:rsid w:val="005829A9"/>
    <w:rsid w:val="0058307E"/>
    <w:rsid w:val="00583111"/>
    <w:rsid w:val="00583D7E"/>
    <w:rsid w:val="005870D1"/>
    <w:rsid w:val="00590C59"/>
    <w:rsid w:val="00590DBF"/>
    <w:rsid w:val="005935FF"/>
    <w:rsid w:val="00593AA4"/>
    <w:rsid w:val="005943B9"/>
    <w:rsid w:val="00594F72"/>
    <w:rsid w:val="005950E7"/>
    <w:rsid w:val="005A268F"/>
    <w:rsid w:val="005A5919"/>
    <w:rsid w:val="005A6306"/>
    <w:rsid w:val="005B1A7C"/>
    <w:rsid w:val="005B1E93"/>
    <w:rsid w:val="005B2456"/>
    <w:rsid w:val="005B29EA"/>
    <w:rsid w:val="005B3549"/>
    <w:rsid w:val="005B4452"/>
    <w:rsid w:val="005B73B1"/>
    <w:rsid w:val="005B7DB1"/>
    <w:rsid w:val="005C26E0"/>
    <w:rsid w:val="005C28CE"/>
    <w:rsid w:val="005C3FC4"/>
    <w:rsid w:val="005C58D4"/>
    <w:rsid w:val="005D063D"/>
    <w:rsid w:val="005D279B"/>
    <w:rsid w:val="005D7999"/>
    <w:rsid w:val="005E1745"/>
    <w:rsid w:val="005E3648"/>
    <w:rsid w:val="005E46A2"/>
    <w:rsid w:val="005E4B35"/>
    <w:rsid w:val="005E59CA"/>
    <w:rsid w:val="005E5B88"/>
    <w:rsid w:val="005E6793"/>
    <w:rsid w:val="005E7AD2"/>
    <w:rsid w:val="005F059F"/>
    <w:rsid w:val="005F05D7"/>
    <w:rsid w:val="005F05FC"/>
    <w:rsid w:val="005F0B48"/>
    <w:rsid w:val="005F18CD"/>
    <w:rsid w:val="005F257A"/>
    <w:rsid w:val="005F3A6F"/>
    <w:rsid w:val="005F4110"/>
    <w:rsid w:val="005F52A2"/>
    <w:rsid w:val="005F5C10"/>
    <w:rsid w:val="005F5F95"/>
    <w:rsid w:val="005F7EA5"/>
    <w:rsid w:val="006010AD"/>
    <w:rsid w:val="00601ED1"/>
    <w:rsid w:val="006030A0"/>
    <w:rsid w:val="006040A4"/>
    <w:rsid w:val="006050C3"/>
    <w:rsid w:val="00606166"/>
    <w:rsid w:val="00607D4C"/>
    <w:rsid w:val="00612132"/>
    <w:rsid w:val="00621382"/>
    <w:rsid w:val="006249DE"/>
    <w:rsid w:val="00630535"/>
    <w:rsid w:val="00641D88"/>
    <w:rsid w:val="0064332E"/>
    <w:rsid w:val="006437B7"/>
    <w:rsid w:val="00643C67"/>
    <w:rsid w:val="00645C7B"/>
    <w:rsid w:val="00646FA7"/>
    <w:rsid w:val="00650109"/>
    <w:rsid w:val="00652743"/>
    <w:rsid w:val="00653E0E"/>
    <w:rsid w:val="00654848"/>
    <w:rsid w:val="00656DDB"/>
    <w:rsid w:val="00660626"/>
    <w:rsid w:val="0066214B"/>
    <w:rsid w:val="00662C1E"/>
    <w:rsid w:val="00662FC7"/>
    <w:rsid w:val="0066339F"/>
    <w:rsid w:val="006703D2"/>
    <w:rsid w:val="006709A1"/>
    <w:rsid w:val="00673F0C"/>
    <w:rsid w:val="00673FB1"/>
    <w:rsid w:val="00674BB8"/>
    <w:rsid w:val="00675ABA"/>
    <w:rsid w:val="00675D90"/>
    <w:rsid w:val="006768CB"/>
    <w:rsid w:val="00676CD4"/>
    <w:rsid w:val="0067783B"/>
    <w:rsid w:val="006814E6"/>
    <w:rsid w:val="00681E54"/>
    <w:rsid w:val="00682DA3"/>
    <w:rsid w:val="00683A58"/>
    <w:rsid w:val="00684570"/>
    <w:rsid w:val="006865F6"/>
    <w:rsid w:val="006876C7"/>
    <w:rsid w:val="0069038C"/>
    <w:rsid w:val="00690B65"/>
    <w:rsid w:val="00690EF8"/>
    <w:rsid w:val="00692333"/>
    <w:rsid w:val="00692DBE"/>
    <w:rsid w:val="00693154"/>
    <w:rsid w:val="00693B0C"/>
    <w:rsid w:val="00696F2D"/>
    <w:rsid w:val="006A2728"/>
    <w:rsid w:val="006A2B09"/>
    <w:rsid w:val="006A508E"/>
    <w:rsid w:val="006A51BE"/>
    <w:rsid w:val="006A6BFD"/>
    <w:rsid w:val="006A71B8"/>
    <w:rsid w:val="006B0EEC"/>
    <w:rsid w:val="006B1F02"/>
    <w:rsid w:val="006B2B5E"/>
    <w:rsid w:val="006B57F7"/>
    <w:rsid w:val="006B6827"/>
    <w:rsid w:val="006B6B5E"/>
    <w:rsid w:val="006C460D"/>
    <w:rsid w:val="006C5729"/>
    <w:rsid w:val="006C6969"/>
    <w:rsid w:val="006C6E17"/>
    <w:rsid w:val="006C7AB0"/>
    <w:rsid w:val="006D1DA3"/>
    <w:rsid w:val="006D2493"/>
    <w:rsid w:val="006D3705"/>
    <w:rsid w:val="006D3DB9"/>
    <w:rsid w:val="006D495B"/>
    <w:rsid w:val="006D524F"/>
    <w:rsid w:val="006D5DDB"/>
    <w:rsid w:val="006D630C"/>
    <w:rsid w:val="006D63DB"/>
    <w:rsid w:val="006D6D5F"/>
    <w:rsid w:val="006E132C"/>
    <w:rsid w:val="006E4BFB"/>
    <w:rsid w:val="006E7F5F"/>
    <w:rsid w:val="006F1AD3"/>
    <w:rsid w:val="006F1DE7"/>
    <w:rsid w:val="006F593E"/>
    <w:rsid w:val="006F60D5"/>
    <w:rsid w:val="00700954"/>
    <w:rsid w:val="007021FD"/>
    <w:rsid w:val="00702220"/>
    <w:rsid w:val="00703485"/>
    <w:rsid w:val="00704140"/>
    <w:rsid w:val="00707073"/>
    <w:rsid w:val="00710170"/>
    <w:rsid w:val="007114C3"/>
    <w:rsid w:val="00711B71"/>
    <w:rsid w:val="0071250C"/>
    <w:rsid w:val="0071383F"/>
    <w:rsid w:val="007153BC"/>
    <w:rsid w:val="0071583E"/>
    <w:rsid w:val="00715ECC"/>
    <w:rsid w:val="00720320"/>
    <w:rsid w:val="007205BB"/>
    <w:rsid w:val="00721DEC"/>
    <w:rsid w:val="007225A9"/>
    <w:rsid w:val="0073253B"/>
    <w:rsid w:val="0073434E"/>
    <w:rsid w:val="007343A1"/>
    <w:rsid w:val="00734689"/>
    <w:rsid w:val="00735206"/>
    <w:rsid w:val="0073616C"/>
    <w:rsid w:val="007361F1"/>
    <w:rsid w:val="00736EE9"/>
    <w:rsid w:val="00737397"/>
    <w:rsid w:val="00737446"/>
    <w:rsid w:val="00737AB7"/>
    <w:rsid w:val="00737C39"/>
    <w:rsid w:val="00740758"/>
    <w:rsid w:val="00740C9E"/>
    <w:rsid w:val="00740F86"/>
    <w:rsid w:val="00741254"/>
    <w:rsid w:val="0074240C"/>
    <w:rsid w:val="0074280F"/>
    <w:rsid w:val="00742959"/>
    <w:rsid w:val="00746724"/>
    <w:rsid w:val="007471A7"/>
    <w:rsid w:val="00751C8F"/>
    <w:rsid w:val="00752ED0"/>
    <w:rsid w:val="007536CB"/>
    <w:rsid w:val="00755576"/>
    <w:rsid w:val="00755D95"/>
    <w:rsid w:val="00756DF7"/>
    <w:rsid w:val="00756FAF"/>
    <w:rsid w:val="007575DD"/>
    <w:rsid w:val="00760BC6"/>
    <w:rsid w:val="007617C4"/>
    <w:rsid w:val="00762BF9"/>
    <w:rsid w:val="007638FB"/>
    <w:rsid w:val="007641B0"/>
    <w:rsid w:val="00765BD8"/>
    <w:rsid w:val="007740BF"/>
    <w:rsid w:val="0077507E"/>
    <w:rsid w:val="007760CD"/>
    <w:rsid w:val="00777884"/>
    <w:rsid w:val="00777ECF"/>
    <w:rsid w:val="00780D7A"/>
    <w:rsid w:val="007814BC"/>
    <w:rsid w:val="00783409"/>
    <w:rsid w:val="00784E42"/>
    <w:rsid w:val="00790C6C"/>
    <w:rsid w:val="00790F1D"/>
    <w:rsid w:val="0079269B"/>
    <w:rsid w:val="00796474"/>
    <w:rsid w:val="007969F9"/>
    <w:rsid w:val="007A04F9"/>
    <w:rsid w:val="007A1CBA"/>
    <w:rsid w:val="007A1D27"/>
    <w:rsid w:val="007A214A"/>
    <w:rsid w:val="007A2994"/>
    <w:rsid w:val="007A3315"/>
    <w:rsid w:val="007A5078"/>
    <w:rsid w:val="007A5379"/>
    <w:rsid w:val="007A7EEC"/>
    <w:rsid w:val="007B05F3"/>
    <w:rsid w:val="007B3209"/>
    <w:rsid w:val="007B335A"/>
    <w:rsid w:val="007B48EF"/>
    <w:rsid w:val="007B4CE4"/>
    <w:rsid w:val="007B57CF"/>
    <w:rsid w:val="007B6E3C"/>
    <w:rsid w:val="007C0013"/>
    <w:rsid w:val="007C4204"/>
    <w:rsid w:val="007C52AC"/>
    <w:rsid w:val="007C5D88"/>
    <w:rsid w:val="007C6908"/>
    <w:rsid w:val="007C702C"/>
    <w:rsid w:val="007C79CD"/>
    <w:rsid w:val="007D0401"/>
    <w:rsid w:val="007D0532"/>
    <w:rsid w:val="007D1B59"/>
    <w:rsid w:val="007D2616"/>
    <w:rsid w:val="007D2BD4"/>
    <w:rsid w:val="007D4610"/>
    <w:rsid w:val="007D56CE"/>
    <w:rsid w:val="007D56FD"/>
    <w:rsid w:val="007D73E0"/>
    <w:rsid w:val="007E0FD3"/>
    <w:rsid w:val="007E26B4"/>
    <w:rsid w:val="007E2792"/>
    <w:rsid w:val="007E2C0E"/>
    <w:rsid w:val="007E3EE0"/>
    <w:rsid w:val="007E4172"/>
    <w:rsid w:val="007E442F"/>
    <w:rsid w:val="007E4AE0"/>
    <w:rsid w:val="007E5560"/>
    <w:rsid w:val="007E5B05"/>
    <w:rsid w:val="007E5D74"/>
    <w:rsid w:val="007E608F"/>
    <w:rsid w:val="007F7345"/>
    <w:rsid w:val="007F7A12"/>
    <w:rsid w:val="00800D62"/>
    <w:rsid w:val="008034D0"/>
    <w:rsid w:val="0080431A"/>
    <w:rsid w:val="0081349D"/>
    <w:rsid w:val="00814FDE"/>
    <w:rsid w:val="00816B76"/>
    <w:rsid w:val="0082080C"/>
    <w:rsid w:val="00820E45"/>
    <w:rsid w:val="008215F4"/>
    <w:rsid w:val="00821A2C"/>
    <w:rsid w:val="00822F13"/>
    <w:rsid w:val="008264C8"/>
    <w:rsid w:val="00830841"/>
    <w:rsid w:val="00830918"/>
    <w:rsid w:val="00832428"/>
    <w:rsid w:val="00833B8C"/>
    <w:rsid w:val="00836B53"/>
    <w:rsid w:val="008412AE"/>
    <w:rsid w:val="00841B00"/>
    <w:rsid w:val="00841F71"/>
    <w:rsid w:val="0084282B"/>
    <w:rsid w:val="00843CED"/>
    <w:rsid w:val="008445A5"/>
    <w:rsid w:val="0084571D"/>
    <w:rsid w:val="008479CB"/>
    <w:rsid w:val="00850ADA"/>
    <w:rsid w:val="00851590"/>
    <w:rsid w:val="00851A5D"/>
    <w:rsid w:val="00854A80"/>
    <w:rsid w:val="00855A19"/>
    <w:rsid w:val="00856322"/>
    <w:rsid w:val="008576D1"/>
    <w:rsid w:val="00857938"/>
    <w:rsid w:val="00857F3B"/>
    <w:rsid w:val="0086541E"/>
    <w:rsid w:val="0086667B"/>
    <w:rsid w:val="00866714"/>
    <w:rsid w:val="0087024F"/>
    <w:rsid w:val="00873515"/>
    <w:rsid w:val="00873693"/>
    <w:rsid w:val="00873E1B"/>
    <w:rsid w:val="00875468"/>
    <w:rsid w:val="00875AA1"/>
    <w:rsid w:val="00877539"/>
    <w:rsid w:val="008816FE"/>
    <w:rsid w:val="0088534C"/>
    <w:rsid w:val="008863BB"/>
    <w:rsid w:val="00887C38"/>
    <w:rsid w:val="00887CDB"/>
    <w:rsid w:val="00887D7A"/>
    <w:rsid w:val="008900C8"/>
    <w:rsid w:val="00890895"/>
    <w:rsid w:val="00890DF1"/>
    <w:rsid w:val="00894837"/>
    <w:rsid w:val="00894B0E"/>
    <w:rsid w:val="0089517A"/>
    <w:rsid w:val="00895A4F"/>
    <w:rsid w:val="00895F43"/>
    <w:rsid w:val="00897CFC"/>
    <w:rsid w:val="00897D3A"/>
    <w:rsid w:val="008A0AF6"/>
    <w:rsid w:val="008A2EFD"/>
    <w:rsid w:val="008A4B3B"/>
    <w:rsid w:val="008A4FD7"/>
    <w:rsid w:val="008A5A23"/>
    <w:rsid w:val="008A5D57"/>
    <w:rsid w:val="008A66FE"/>
    <w:rsid w:val="008A6B8A"/>
    <w:rsid w:val="008A6F57"/>
    <w:rsid w:val="008B1EEE"/>
    <w:rsid w:val="008B3044"/>
    <w:rsid w:val="008B541B"/>
    <w:rsid w:val="008B5EC7"/>
    <w:rsid w:val="008C0EFA"/>
    <w:rsid w:val="008C2B0F"/>
    <w:rsid w:val="008C4817"/>
    <w:rsid w:val="008C4D55"/>
    <w:rsid w:val="008C5C98"/>
    <w:rsid w:val="008C6A66"/>
    <w:rsid w:val="008C711C"/>
    <w:rsid w:val="008C7D31"/>
    <w:rsid w:val="008D07C3"/>
    <w:rsid w:val="008D0FE3"/>
    <w:rsid w:val="008D1185"/>
    <w:rsid w:val="008D2002"/>
    <w:rsid w:val="008D30FF"/>
    <w:rsid w:val="008D50FC"/>
    <w:rsid w:val="008D5968"/>
    <w:rsid w:val="008D5C97"/>
    <w:rsid w:val="008D66D4"/>
    <w:rsid w:val="008D6BE7"/>
    <w:rsid w:val="008D739E"/>
    <w:rsid w:val="008E0889"/>
    <w:rsid w:val="008E0D0E"/>
    <w:rsid w:val="008E0D9A"/>
    <w:rsid w:val="008E1E4C"/>
    <w:rsid w:val="008E3465"/>
    <w:rsid w:val="008E415E"/>
    <w:rsid w:val="008E5672"/>
    <w:rsid w:val="008E5A96"/>
    <w:rsid w:val="008E6A64"/>
    <w:rsid w:val="008E7A52"/>
    <w:rsid w:val="008F1F59"/>
    <w:rsid w:val="008F220B"/>
    <w:rsid w:val="008F2A4C"/>
    <w:rsid w:val="008F2C2B"/>
    <w:rsid w:val="008F2FA4"/>
    <w:rsid w:val="008F472C"/>
    <w:rsid w:val="008F4F46"/>
    <w:rsid w:val="008F53D6"/>
    <w:rsid w:val="008F60A2"/>
    <w:rsid w:val="008F672D"/>
    <w:rsid w:val="008F6A50"/>
    <w:rsid w:val="009000F8"/>
    <w:rsid w:val="00900AD9"/>
    <w:rsid w:val="00901462"/>
    <w:rsid w:val="00902309"/>
    <w:rsid w:val="00902C93"/>
    <w:rsid w:val="00905C3B"/>
    <w:rsid w:val="00910A5F"/>
    <w:rsid w:val="009150A8"/>
    <w:rsid w:val="009161EA"/>
    <w:rsid w:val="009164E4"/>
    <w:rsid w:val="00916E23"/>
    <w:rsid w:val="00917381"/>
    <w:rsid w:val="00917957"/>
    <w:rsid w:val="00917B7A"/>
    <w:rsid w:val="00917C59"/>
    <w:rsid w:val="00917D04"/>
    <w:rsid w:val="00920CCD"/>
    <w:rsid w:val="00921380"/>
    <w:rsid w:val="0092270C"/>
    <w:rsid w:val="00922806"/>
    <w:rsid w:val="00922A91"/>
    <w:rsid w:val="009231AC"/>
    <w:rsid w:val="00924E58"/>
    <w:rsid w:val="009255D9"/>
    <w:rsid w:val="00926288"/>
    <w:rsid w:val="0093058B"/>
    <w:rsid w:val="009320FD"/>
    <w:rsid w:val="0093259D"/>
    <w:rsid w:val="00932914"/>
    <w:rsid w:val="00933475"/>
    <w:rsid w:val="00934863"/>
    <w:rsid w:val="00934914"/>
    <w:rsid w:val="00935AB4"/>
    <w:rsid w:val="00937A25"/>
    <w:rsid w:val="00940B96"/>
    <w:rsid w:val="009410B1"/>
    <w:rsid w:val="00942459"/>
    <w:rsid w:val="00942A3B"/>
    <w:rsid w:val="00944457"/>
    <w:rsid w:val="00946D65"/>
    <w:rsid w:val="00951730"/>
    <w:rsid w:val="00951EAC"/>
    <w:rsid w:val="00954623"/>
    <w:rsid w:val="00954721"/>
    <w:rsid w:val="00956191"/>
    <w:rsid w:val="00957836"/>
    <w:rsid w:val="009603BE"/>
    <w:rsid w:val="00961662"/>
    <w:rsid w:val="00963618"/>
    <w:rsid w:val="00963DD5"/>
    <w:rsid w:val="009643CA"/>
    <w:rsid w:val="00966380"/>
    <w:rsid w:val="009727CD"/>
    <w:rsid w:val="009731DA"/>
    <w:rsid w:val="009736B4"/>
    <w:rsid w:val="009745CD"/>
    <w:rsid w:val="0097474F"/>
    <w:rsid w:val="00976130"/>
    <w:rsid w:val="00976649"/>
    <w:rsid w:val="00976762"/>
    <w:rsid w:val="00980E18"/>
    <w:rsid w:val="00980F0D"/>
    <w:rsid w:val="00982518"/>
    <w:rsid w:val="00985C13"/>
    <w:rsid w:val="00986E5B"/>
    <w:rsid w:val="00987F8C"/>
    <w:rsid w:val="00992260"/>
    <w:rsid w:val="00992872"/>
    <w:rsid w:val="00992CCD"/>
    <w:rsid w:val="0099303E"/>
    <w:rsid w:val="00994729"/>
    <w:rsid w:val="0099649D"/>
    <w:rsid w:val="009967BA"/>
    <w:rsid w:val="00996BA1"/>
    <w:rsid w:val="00997F42"/>
    <w:rsid w:val="009A24F5"/>
    <w:rsid w:val="009A2803"/>
    <w:rsid w:val="009A35C2"/>
    <w:rsid w:val="009A36DD"/>
    <w:rsid w:val="009A3933"/>
    <w:rsid w:val="009A3D22"/>
    <w:rsid w:val="009A752D"/>
    <w:rsid w:val="009B089D"/>
    <w:rsid w:val="009B0C10"/>
    <w:rsid w:val="009B2171"/>
    <w:rsid w:val="009B3C17"/>
    <w:rsid w:val="009B47EE"/>
    <w:rsid w:val="009B490C"/>
    <w:rsid w:val="009B53C5"/>
    <w:rsid w:val="009B5E72"/>
    <w:rsid w:val="009B6595"/>
    <w:rsid w:val="009B6F13"/>
    <w:rsid w:val="009C1878"/>
    <w:rsid w:val="009C2CFE"/>
    <w:rsid w:val="009C33DD"/>
    <w:rsid w:val="009C5428"/>
    <w:rsid w:val="009C5AF6"/>
    <w:rsid w:val="009C6A3C"/>
    <w:rsid w:val="009C7333"/>
    <w:rsid w:val="009D0517"/>
    <w:rsid w:val="009D0DBC"/>
    <w:rsid w:val="009D1418"/>
    <w:rsid w:val="009D1EB0"/>
    <w:rsid w:val="009D2AC6"/>
    <w:rsid w:val="009D4477"/>
    <w:rsid w:val="009D476C"/>
    <w:rsid w:val="009D5A64"/>
    <w:rsid w:val="009D6B33"/>
    <w:rsid w:val="009D6F6D"/>
    <w:rsid w:val="009D7286"/>
    <w:rsid w:val="009E15EA"/>
    <w:rsid w:val="009E1A0D"/>
    <w:rsid w:val="009E34E7"/>
    <w:rsid w:val="009E5CB0"/>
    <w:rsid w:val="009F05A4"/>
    <w:rsid w:val="009F0E7C"/>
    <w:rsid w:val="009F24DC"/>
    <w:rsid w:val="009F3D5D"/>
    <w:rsid w:val="009F5AEA"/>
    <w:rsid w:val="009F736C"/>
    <w:rsid w:val="009F7504"/>
    <w:rsid w:val="00A030EB"/>
    <w:rsid w:val="00A03B4B"/>
    <w:rsid w:val="00A046DF"/>
    <w:rsid w:val="00A04748"/>
    <w:rsid w:val="00A0481B"/>
    <w:rsid w:val="00A04E01"/>
    <w:rsid w:val="00A059F4"/>
    <w:rsid w:val="00A0775D"/>
    <w:rsid w:val="00A07FA3"/>
    <w:rsid w:val="00A100A5"/>
    <w:rsid w:val="00A10BDA"/>
    <w:rsid w:val="00A10F83"/>
    <w:rsid w:val="00A1159F"/>
    <w:rsid w:val="00A121E8"/>
    <w:rsid w:val="00A1287F"/>
    <w:rsid w:val="00A12C55"/>
    <w:rsid w:val="00A135D9"/>
    <w:rsid w:val="00A15D2A"/>
    <w:rsid w:val="00A23F45"/>
    <w:rsid w:val="00A25446"/>
    <w:rsid w:val="00A258EB"/>
    <w:rsid w:val="00A25B25"/>
    <w:rsid w:val="00A26286"/>
    <w:rsid w:val="00A262C2"/>
    <w:rsid w:val="00A262E3"/>
    <w:rsid w:val="00A31A44"/>
    <w:rsid w:val="00A363AD"/>
    <w:rsid w:val="00A405C3"/>
    <w:rsid w:val="00A41377"/>
    <w:rsid w:val="00A41D47"/>
    <w:rsid w:val="00A421C4"/>
    <w:rsid w:val="00A42ECD"/>
    <w:rsid w:val="00A44D8F"/>
    <w:rsid w:val="00A46449"/>
    <w:rsid w:val="00A50CFF"/>
    <w:rsid w:val="00A50FA5"/>
    <w:rsid w:val="00A515A9"/>
    <w:rsid w:val="00A52C02"/>
    <w:rsid w:val="00A5373D"/>
    <w:rsid w:val="00A53AF7"/>
    <w:rsid w:val="00A555DE"/>
    <w:rsid w:val="00A55C00"/>
    <w:rsid w:val="00A56D47"/>
    <w:rsid w:val="00A6205D"/>
    <w:rsid w:val="00A65FFC"/>
    <w:rsid w:val="00A66769"/>
    <w:rsid w:val="00A67E61"/>
    <w:rsid w:val="00A705C7"/>
    <w:rsid w:val="00A70D57"/>
    <w:rsid w:val="00A71641"/>
    <w:rsid w:val="00A71EC6"/>
    <w:rsid w:val="00A72374"/>
    <w:rsid w:val="00A74334"/>
    <w:rsid w:val="00A74A33"/>
    <w:rsid w:val="00A74A42"/>
    <w:rsid w:val="00A759AB"/>
    <w:rsid w:val="00A77806"/>
    <w:rsid w:val="00A80C4B"/>
    <w:rsid w:val="00A8136D"/>
    <w:rsid w:val="00A83994"/>
    <w:rsid w:val="00A83AF5"/>
    <w:rsid w:val="00A842A0"/>
    <w:rsid w:val="00A85528"/>
    <w:rsid w:val="00A85DD6"/>
    <w:rsid w:val="00A86C44"/>
    <w:rsid w:val="00A901AE"/>
    <w:rsid w:val="00A9137D"/>
    <w:rsid w:val="00A914B3"/>
    <w:rsid w:val="00A92A3B"/>
    <w:rsid w:val="00A93E51"/>
    <w:rsid w:val="00A94947"/>
    <w:rsid w:val="00A94A91"/>
    <w:rsid w:val="00A94AB2"/>
    <w:rsid w:val="00AA03EE"/>
    <w:rsid w:val="00AA06FD"/>
    <w:rsid w:val="00AA2E73"/>
    <w:rsid w:val="00AA7F32"/>
    <w:rsid w:val="00AB032C"/>
    <w:rsid w:val="00AB0E2A"/>
    <w:rsid w:val="00AB1A35"/>
    <w:rsid w:val="00AB2669"/>
    <w:rsid w:val="00AB565B"/>
    <w:rsid w:val="00AB56E8"/>
    <w:rsid w:val="00AB5D46"/>
    <w:rsid w:val="00AB5E79"/>
    <w:rsid w:val="00AB68C2"/>
    <w:rsid w:val="00AB6AE0"/>
    <w:rsid w:val="00AB77D8"/>
    <w:rsid w:val="00AB7BAA"/>
    <w:rsid w:val="00AB7BB1"/>
    <w:rsid w:val="00AC19C4"/>
    <w:rsid w:val="00AC42D4"/>
    <w:rsid w:val="00AC45FE"/>
    <w:rsid w:val="00AC5FC4"/>
    <w:rsid w:val="00AD614A"/>
    <w:rsid w:val="00AD6DFE"/>
    <w:rsid w:val="00AE0470"/>
    <w:rsid w:val="00AE0FDD"/>
    <w:rsid w:val="00AE1D48"/>
    <w:rsid w:val="00AE5F90"/>
    <w:rsid w:val="00AE692B"/>
    <w:rsid w:val="00AF0E5C"/>
    <w:rsid w:val="00AF17A3"/>
    <w:rsid w:val="00AF245A"/>
    <w:rsid w:val="00AF3B38"/>
    <w:rsid w:val="00AF4345"/>
    <w:rsid w:val="00AF6AB3"/>
    <w:rsid w:val="00AF73FE"/>
    <w:rsid w:val="00AF7EFC"/>
    <w:rsid w:val="00B00FDC"/>
    <w:rsid w:val="00B03BDF"/>
    <w:rsid w:val="00B04FCD"/>
    <w:rsid w:val="00B05BBA"/>
    <w:rsid w:val="00B07988"/>
    <w:rsid w:val="00B1054C"/>
    <w:rsid w:val="00B10B4B"/>
    <w:rsid w:val="00B1183B"/>
    <w:rsid w:val="00B129EC"/>
    <w:rsid w:val="00B16948"/>
    <w:rsid w:val="00B16BB2"/>
    <w:rsid w:val="00B1753A"/>
    <w:rsid w:val="00B17BED"/>
    <w:rsid w:val="00B2047E"/>
    <w:rsid w:val="00B20DAB"/>
    <w:rsid w:val="00B21A52"/>
    <w:rsid w:val="00B2383D"/>
    <w:rsid w:val="00B2440B"/>
    <w:rsid w:val="00B24BCE"/>
    <w:rsid w:val="00B258F8"/>
    <w:rsid w:val="00B26C6C"/>
    <w:rsid w:val="00B2786F"/>
    <w:rsid w:val="00B30B76"/>
    <w:rsid w:val="00B31224"/>
    <w:rsid w:val="00B31524"/>
    <w:rsid w:val="00B33A79"/>
    <w:rsid w:val="00B3550F"/>
    <w:rsid w:val="00B41B17"/>
    <w:rsid w:val="00B41D29"/>
    <w:rsid w:val="00B4301C"/>
    <w:rsid w:val="00B45629"/>
    <w:rsid w:val="00B465F3"/>
    <w:rsid w:val="00B467CF"/>
    <w:rsid w:val="00B505A0"/>
    <w:rsid w:val="00B505DC"/>
    <w:rsid w:val="00B51D4F"/>
    <w:rsid w:val="00B5284D"/>
    <w:rsid w:val="00B52FC2"/>
    <w:rsid w:val="00B53050"/>
    <w:rsid w:val="00B54328"/>
    <w:rsid w:val="00B61121"/>
    <w:rsid w:val="00B62BE4"/>
    <w:rsid w:val="00B656C1"/>
    <w:rsid w:val="00B66CBE"/>
    <w:rsid w:val="00B66F1B"/>
    <w:rsid w:val="00B703E0"/>
    <w:rsid w:val="00B70E5E"/>
    <w:rsid w:val="00B72CE0"/>
    <w:rsid w:val="00B72DEC"/>
    <w:rsid w:val="00B76026"/>
    <w:rsid w:val="00B7629A"/>
    <w:rsid w:val="00B768F6"/>
    <w:rsid w:val="00B77A4A"/>
    <w:rsid w:val="00B80050"/>
    <w:rsid w:val="00B81582"/>
    <w:rsid w:val="00B82FF1"/>
    <w:rsid w:val="00B830BC"/>
    <w:rsid w:val="00B84651"/>
    <w:rsid w:val="00B84D50"/>
    <w:rsid w:val="00B84E5E"/>
    <w:rsid w:val="00B873A6"/>
    <w:rsid w:val="00B875BF"/>
    <w:rsid w:val="00B90025"/>
    <w:rsid w:val="00B90ADB"/>
    <w:rsid w:val="00B91222"/>
    <w:rsid w:val="00B9268D"/>
    <w:rsid w:val="00B93D88"/>
    <w:rsid w:val="00B94159"/>
    <w:rsid w:val="00B94771"/>
    <w:rsid w:val="00B9548B"/>
    <w:rsid w:val="00B9603D"/>
    <w:rsid w:val="00B97742"/>
    <w:rsid w:val="00BA0A28"/>
    <w:rsid w:val="00BA3D4D"/>
    <w:rsid w:val="00BA6465"/>
    <w:rsid w:val="00BA69EB"/>
    <w:rsid w:val="00BA73FA"/>
    <w:rsid w:val="00BA7AC6"/>
    <w:rsid w:val="00BB1D09"/>
    <w:rsid w:val="00BB51AC"/>
    <w:rsid w:val="00BC0369"/>
    <w:rsid w:val="00BC0AEC"/>
    <w:rsid w:val="00BC195D"/>
    <w:rsid w:val="00BC3D53"/>
    <w:rsid w:val="00BC3F3D"/>
    <w:rsid w:val="00BC4B5D"/>
    <w:rsid w:val="00BC77A5"/>
    <w:rsid w:val="00BD0F43"/>
    <w:rsid w:val="00BD35F1"/>
    <w:rsid w:val="00BD3AC6"/>
    <w:rsid w:val="00BD46CA"/>
    <w:rsid w:val="00BD505B"/>
    <w:rsid w:val="00BE08B0"/>
    <w:rsid w:val="00BE2B75"/>
    <w:rsid w:val="00BE2CD5"/>
    <w:rsid w:val="00BE30CD"/>
    <w:rsid w:val="00BE4C6B"/>
    <w:rsid w:val="00BE69D5"/>
    <w:rsid w:val="00BE7816"/>
    <w:rsid w:val="00BF1985"/>
    <w:rsid w:val="00BF2CFD"/>
    <w:rsid w:val="00BF34A0"/>
    <w:rsid w:val="00BF39E7"/>
    <w:rsid w:val="00BF535D"/>
    <w:rsid w:val="00BF5A28"/>
    <w:rsid w:val="00BF5F59"/>
    <w:rsid w:val="00BF7682"/>
    <w:rsid w:val="00C026D8"/>
    <w:rsid w:val="00C03CFD"/>
    <w:rsid w:val="00C10AE6"/>
    <w:rsid w:val="00C10DF7"/>
    <w:rsid w:val="00C14B5E"/>
    <w:rsid w:val="00C16A32"/>
    <w:rsid w:val="00C16CF6"/>
    <w:rsid w:val="00C2005B"/>
    <w:rsid w:val="00C22FD9"/>
    <w:rsid w:val="00C2561D"/>
    <w:rsid w:val="00C2683A"/>
    <w:rsid w:val="00C300BA"/>
    <w:rsid w:val="00C33CA0"/>
    <w:rsid w:val="00C4042A"/>
    <w:rsid w:val="00C420B5"/>
    <w:rsid w:val="00C438AD"/>
    <w:rsid w:val="00C4417C"/>
    <w:rsid w:val="00C501A2"/>
    <w:rsid w:val="00C50927"/>
    <w:rsid w:val="00C5141A"/>
    <w:rsid w:val="00C537E3"/>
    <w:rsid w:val="00C54E24"/>
    <w:rsid w:val="00C55F15"/>
    <w:rsid w:val="00C6011A"/>
    <w:rsid w:val="00C61392"/>
    <w:rsid w:val="00C63E83"/>
    <w:rsid w:val="00C64128"/>
    <w:rsid w:val="00C65CBF"/>
    <w:rsid w:val="00C66124"/>
    <w:rsid w:val="00C665C9"/>
    <w:rsid w:val="00C7233F"/>
    <w:rsid w:val="00C7450A"/>
    <w:rsid w:val="00C751CA"/>
    <w:rsid w:val="00C7600E"/>
    <w:rsid w:val="00C760B6"/>
    <w:rsid w:val="00C76A7E"/>
    <w:rsid w:val="00C80345"/>
    <w:rsid w:val="00C80483"/>
    <w:rsid w:val="00C8076B"/>
    <w:rsid w:val="00C820E2"/>
    <w:rsid w:val="00C82276"/>
    <w:rsid w:val="00C8386C"/>
    <w:rsid w:val="00C83EF2"/>
    <w:rsid w:val="00C86824"/>
    <w:rsid w:val="00C86AEE"/>
    <w:rsid w:val="00C86F4F"/>
    <w:rsid w:val="00C876C5"/>
    <w:rsid w:val="00C879E6"/>
    <w:rsid w:val="00C92846"/>
    <w:rsid w:val="00C92E98"/>
    <w:rsid w:val="00C945CF"/>
    <w:rsid w:val="00C9461E"/>
    <w:rsid w:val="00C955B2"/>
    <w:rsid w:val="00CA0EFD"/>
    <w:rsid w:val="00CA12BE"/>
    <w:rsid w:val="00CA23AA"/>
    <w:rsid w:val="00CA5F0A"/>
    <w:rsid w:val="00CA7DE2"/>
    <w:rsid w:val="00CA7E33"/>
    <w:rsid w:val="00CB0A1C"/>
    <w:rsid w:val="00CB453E"/>
    <w:rsid w:val="00CB5DE5"/>
    <w:rsid w:val="00CB6A2D"/>
    <w:rsid w:val="00CB70DD"/>
    <w:rsid w:val="00CC04D0"/>
    <w:rsid w:val="00CC0FC5"/>
    <w:rsid w:val="00CC2E74"/>
    <w:rsid w:val="00CC6C5F"/>
    <w:rsid w:val="00CC747C"/>
    <w:rsid w:val="00CD0407"/>
    <w:rsid w:val="00CD261D"/>
    <w:rsid w:val="00CD27BB"/>
    <w:rsid w:val="00CD2D94"/>
    <w:rsid w:val="00CD3395"/>
    <w:rsid w:val="00CD6866"/>
    <w:rsid w:val="00CE01B3"/>
    <w:rsid w:val="00CE0935"/>
    <w:rsid w:val="00CE24DB"/>
    <w:rsid w:val="00CE3704"/>
    <w:rsid w:val="00CE7329"/>
    <w:rsid w:val="00CF1644"/>
    <w:rsid w:val="00CF1AD9"/>
    <w:rsid w:val="00CF362B"/>
    <w:rsid w:val="00CF3894"/>
    <w:rsid w:val="00CF479E"/>
    <w:rsid w:val="00CF7702"/>
    <w:rsid w:val="00D0090B"/>
    <w:rsid w:val="00D012E9"/>
    <w:rsid w:val="00D01E4D"/>
    <w:rsid w:val="00D03DC5"/>
    <w:rsid w:val="00D1072B"/>
    <w:rsid w:val="00D10FF5"/>
    <w:rsid w:val="00D1223C"/>
    <w:rsid w:val="00D12BA5"/>
    <w:rsid w:val="00D14B1D"/>
    <w:rsid w:val="00D15E30"/>
    <w:rsid w:val="00D234EE"/>
    <w:rsid w:val="00D239BF"/>
    <w:rsid w:val="00D24668"/>
    <w:rsid w:val="00D30589"/>
    <w:rsid w:val="00D31A25"/>
    <w:rsid w:val="00D3447B"/>
    <w:rsid w:val="00D34777"/>
    <w:rsid w:val="00D34FD2"/>
    <w:rsid w:val="00D352E6"/>
    <w:rsid w:val="00D3652C"/>
    <w:rsid w:val="00D37F2A"/>
    <w:rsid w:val="00D40D28"/>
    <w:rsid w:val="00D41A7E"/>
    <w:rsid w:val="00D41D4D"/>
    <w:rsid w:val="00D4278E"/>
    <w:rsid w:val="00D438D4"/>
    <w:rsid w:val="00D44BC2"/>
    <w:rsid w:val="00D457C3"/>
    <w:rsid w:val="00D458D1"/>
    <w:rsid w:val="00D46C61"/>
    <w:rsid w:val="00D4791D"/>
    <w:rsid w:val="00D525E6"/>
    <w:rsid w:val="00D52F7D"/>
    <w:rsid w:val="00D539B8"/>
    <w:rsid w:val="00D54A91"/>
    <w:rsid w:val="00D54AE2"/>
    <w:rsid w:val="00D55C4E"/>
    <w:rsid w:val="00D5659F"/>
    <w:rsid w:val="00D56D7F"/>
    <w:rsid w:val="00D56DDA"/>
    <w:rsid w:val="00D5795A"/>
    <w:rsid w:val="00D57D49"/>
    <w:rsid w:val="00D6071C"/>
    <w:rsid w:val="00D60BD3"/>
    <w:rsid w:val="00D60E3F"/>
    <w:rsid w:val="00D61E72"/>
    <w:rsid w:val="00D652D8"/>
    <w:rsid w:val="00D6638C"/>
    <w:rsid w:val="00D664B5"/>
    <w:rsid w:val="00D66523"/>
    <w:rsid w:val="00D7124C"/>
    <w:rsid w:val="00D720B5"/>
    <w:rsid w:val="00D720DB"/>
    <w:rsid w:val="00D73720"/>
    <w:rsid w:val="00D73D17"/>
    <w:rsid w:val="00D77751"/>
    <w:rsid w:val="00D77C9D"/>
    <w:rsid w:val="00D801C5"/>
    <w:rsid w:val="00D8361C"/>
    <w:rsid w:val="00D837A1"/>
    <w:rsid w:val="00D84896"/>
    <w:rsid w:val="00D848E5"/>
    <w:rsid w:val="00D861D6"/>
    <w:rsid w:val="00D86835"/>
    <w:rsid w:val="00D868B1"/>
    <w:rsid w:val="00D86C6A"/>
    <w:rsid w:val="00D879C5"/>
    <w:rsid w:val="00D87F53"/>
    <w:rsid w:val="00D90580"/>
    <w:rsid w:val="00D907EC"/>
    <w:rsid w:val="00D909FE"/>
    <w:rsid w:val="00D92371"/>
    <w:rsid w:val="00DA04C7"/>
    <w:rsid w:val="00DA2844"/>
    <w:rsid w:val="00DA3855"/>
    <w:rsid w:val="00DA5780"/>
    <w:rsid w:val="00DA6AA6"/>
    <w:rsid w:val="00DA7A0A"/>
    <w:rsid w:val="00DB0612"/>
    <w:rsid w:val="00DB17CB"/>
    <w:rsid w:val="00DB25DB"/>
    <w:rsid w:val="00DB2C65"/>
    <w:rsid w:val="00DB3FD4"/>
    <w:rsid w:val="00DB42A0"/>
    <w:rsid w:val="00DB5204"/>
    <w:rsid w:val="00DC47F9"/>
    <w:rsid w:val="00DC4993"/>
    <w:rsid w:val="00DC74D8"/>
    <w:rsid w:val="00DD0879"/>
    <w:rsid w:val="00DD08DB"/>
    <w:rsid w:val="00DD1811"/>
    <w:rsid w:val="00DD1EC9"/>
    <w:rsid w:val="00DD2541"/>
    <w:rsid w:val="00DD576F"/>
    <w:rsid w:val="00DE032E"/>
    <w:rsid w:val="00DE0A50"/>
    <w:rsid w:val="00DE142F"/>
    <w:rsid w:val="00DE2B6E"/>
    <w:rsid w:val="00DE2D12"/>
    <w:rsid w:val="00DE3568"/>
    <w:rsid w:val="00DE58A5"/>
    <w:rsid w:val="00DE79BA"/>
    <w:rsid w:val="00DE7CB7"/>
    <w:rsid w:val="00DF0398"/>
    <w:rsid w:val="00DF0F92"/>
    <w:rsid w:val="00DF1838"/>
    <w:rsid w:val="00DF21EE"/>
    <w:rsid w:val="00DF5514"/>
    <w:rsid w:val="00DF5D74"/>
    <w:rsid w:val="00DF6072"/>
    <w:rsid w:val="00DF6569"/>
    <w:rsid w:val="00DF6E6F"/>
    <w:rsid w:val="00E00066"/>
    <w:rsid w:val="00E00206"/>
    <w:rsid w:val="00E00437"/>
    <w:rsid w:val="00E0138C"/>
    <w:rsid w:val="00E039F0"/>
    <w:rsid w:val="00E040C1"/>
    <w:rsid w:val="00E04A3F"/>
    <w:rsid w:val="00E050F8"/>
    <w:rsid w:val="00E06298"/>
    <w:rsid w:val="00E072D8"/>
    <w:rsid w:val="00E10A48"/>
    <w:rsid w:val="00E1132A"/>
    <w:rsid w:val="00E12BE3"/>
    <w:rsid w:val="00E14ECF"/>
    <w:rsid w:val="00E17DF8"/>
    <w:rsid w:val="00E2012A"/>
    <w:rsid w:val="00E21A94"/>
    <w:rsid w:val="00E23458"/>
    <w:rsid w:val="00E23B5E"/>
    <w:rsid w:val="00E25988"/>
    <w:rsid w:val="00E31866"/>
    <w:rsid w:val="00E31FEE"/>
    <w:rsid w:val="00E320FB"/>
    <w:rsid w:val="00E339A4"/>
    <w:rsid w:val="00E33BBC"/>
    <w:rsid w:val="00E33DCD"/>
    <w:rsid w:val="00E34B30"/>
    <w:rsid w:val="00E35263"/>
    <w:rsid w:val="00E35480"/>
    <w:rsid w:val="00E426F0"/>
    <w:rsid w:val="00E462EC"/>
    <w:rsid w:val="00E46B18"/>
    <w:rsid w:val="00E472CF"/>
    <w:rsid w:val="00E53AAD"/>
    <w:rsid w:val="00E54833"/>
    <w:rsid w:val="00E556D1"/>
    <w:rsid w:val="00E561F9"/>
    <w:rsid w:val="00E5697E"/>
    <w:rsid w:val="00E57425"/>
    <w:rsid w:val="00E616B3"/>
    <w:rsid w:val="00E61A83"/>
    <w:rsid w:val="00E62E08"/>
    <w:rsid w:val="00E63926"/>
    <w:rsid w:val="00E731B5"/>
    <w:rsid w:val="00E73406"/>
    <w:rsid w:val="00E759F0"/>
    <w:rsid w:val="00E77504"/>
    <w:rsid w:val="00E77A59"/>
    <w:rsid w:val="00E825A2"/>
    <w:rsid w:val="00E901B0"/>
    <w:rsid w:val="00E91ABC"/>
    <w:rsid w:val="00E92E5D"/>
    <w:rsid w:val="00E93C9A"/>
    <w:rsid w:val="00E93E36"/>
    <w:rsid w:val="00E95645"/>
    <w:rsid w:val="00E967A8"/>
    <w:rsid w:val="00E97F66"/>
    <w:rsid w:val="00EA01EE"/>
    <w:rsid w:val="00EA1053"/>
    <w:rsid w:val="00EA1A11"/>
    <w:rsid w:val="00EA3888"/>
    <w:rsid w:val="00EA47F6"/>
    <w:rsid w:val="00EA5ED6"/>
    <w:rsid w:val="00EA6C02"/>
    <w:rsid w:val="00EB0829"/>
    <w:rsid w:val="00EB1934"/>
    <w:rsid w:val="00EB24D9"/>
    <w:rsid w:val="00EB27E1"/>
    <w:rsid w:val="00EB2DEC"/>
    <w:rsid w:val="00EB49A1"/>
    <w:rsid w:val="00EB553E"/>
    <w:rsid w:val="00EB63D1"/>
    <w:rsid w:val="00EC253F"/>
    <w:rsid w:val="00EC4D7D"/>
    <w:rsid w:val="00EC6222"/>
    <w:rsid w:val="00EC6D7B"/>
    <w:rsid w:val="00ED066F"/>
    <w:rsid w:val="00ED12AC"/>
    <w:rsid w:val="00ED24DE"/>
    <w:rsid w:val="00ED3958"/>
    <w:rsid w:val="00ED51B4"/>
    <w:rsid w:val="00ED5297"/>
    <w:rsid w:val="00ED6CEC"/>
    <w:rsid w:val="00EE178F"/>
    <w:rsid w:val="00EE184D"/>
    <w:rsid w:val="00EE481D"/>
    <w:rsid w:val="00EE688B"/>
    <w:rsid w:val="00EE6FB5"/>
    <w:rsid w:val="00EF03D1"/>
    <w:rsid w:val="00EF0724"/>
    <w:rsid w:val="00EF226C"/>
    <w:rsid w:val="00EF4C9B"/>
    <w:rsid w:val="00EF52C9"/>
    <w:rsid w:val="00EF5F08"/>
    <w:rsid w:val="00F0074A"/>
    <w:rsid w:val="00F02503"/>
    <w:rsid w:val="00F03969"/>
    <w:rsid w:val="00F06274"/>
    <w:rsid w:val="00F067F7"/>
    <w:rsid w:val="00F1004A"/>
    <w:rsid w:val="00F11A95"/>
    <w:rsid w:val="00F11CB8"/>
    <w:rsid w:val="00F11D1D"/>
    <w:rsid w:val="00F12A56"/>
    <w:rsid w:val="00F12B92"/>
    <w:rsid w:val="00F130C2"/>
    <w:rsid w:val="00F14322"/>
    <w:rsid w:val="00F146E0"/>
    <w:rsid w:val="00F15146"/>
    <w:rsid w:val="00F151A9"/>
    <w:rsid w:val="00F159BE"/>
    <w:rsid w:val="00F1616B"/>
    <w:rsid w:val="00F1699E"/>
    <w:rsid w:val="00F17CE8"/>
    <w:rsid w:val="00F21476"/>
    <w:rsid w:val="00F21D0F"/>
    <w:rsid w:val="00F225B5"/>
    <w:rsid w:val="00F24232"/>
    <w:rsid w:val="00F24BC0"/>
    <w:rsid w:val="00F31713"/>
    <w:rsid w:val="00F31ADC"/>
    <w:rsid w:val="00F320C0"/>
    <w:rsid w:val="00F33BFC"/>
    <w:rsid w:val="00F363C8"/>
    <w:rsid w:val="00F3737F"/>
    <w:rsid w:val="00F4031C"/>
    <w:rsid w:val="00F4059E"/>
    <w:rsid w:val="00F40E8C"/>
    <w:rsid w:val="00F4185F"/>
    <w:rsid w:val="00F42970"/>
    <w:rsid w:val="00F435F5"/>
    <w:rsid w:val="00F43F7A"/>
    <w:rsid w:val="00F448CE"/>
    <w:rsid w:val="00F47F57"/>
    <w:rsid w:val="00F5014B"/>
    <w:rsid w:val="00F50F8F"/>
    <w:rsid w:val="00F515B2"/>
    <w:rsid w:val="00F51CDF"/>
    <w:rsid w:val="00F51D29"/>
    <w:rsid w:val="00F533A2"/>
    <w:rsid w:val="00F5432F"/>
    <w:rsid w:val="00F54FF3"/>
    <w:rsid w:val="00F55240"/>
    <w:rsid w:val="00F570CF"/>
    <w:rsid w:val="00F57B22"/>
    <w:rsid w:val="00F61175"/>
    <w:rsid w:val="00F653BA"/>
    <w:rsid w:val="00F666A8"/>
    <w:rsid w:val="00F7140D"/>
    <w:rsid w:val="00F72495"/>
    <w:rsid w:val="00F740F8"/>
    <w:rsid w:val="00F74430"/>
    <w:rsid w:val="00F80015"/>
    <w:rsid w:val="00F838A6"/>
    <w:rsid w:val="00F901B0"/>
    <w:rsid w:val="00F91625"/>
    <w:rsid w:val="00F91AD1"/>
    <w:rsid w:val="00F920FD"/>
    <w:rsid w:val="00F937C1"/>
    <w:rsid w:val="00F946F8"/>
    <w:rsid w:val="00F96479"/>
    <w:rsid w:val="00F974F3"/>
    <w:rsid w:val="00FA17DB"/>
    <w:rsid w:val="00FA1D4B"/>
    <w:rsid w:val="00FA25FB"/>
    <w:rsid w:val="00FA47FE"/>
    <w:rsid w:val="00FA4B29"/>
    <w:rsid w:val="00FA5A11"/>
    <w:rsid w:val="00FA5CC7"/>
    <w:rsid w:val="00FA72E7"/>
    <w:rsid w:val="00FB024A"/>
    <w:rsid w:val="00FB170B"/>
    <w:rsid w:val="00FB1EC4"/>
    <w:rsid w:val="00FB2A7F"/>
    <w:rsid w:val="00FB2C17"/>
    <w:rsid w:val="00FC0166"/>
    <w:rsid w:val="00FC0A5F"/>
    <w:rsid w:val="00FC3767"/>
    <w:rsid w:val="00FC44AE"/>
    <w:rsid w:val="00FC6FA5"/>
    <w:rsid w:val="00FD0DE7"/>
    <w:rsid w:val="00FD425F"/>
    <w:rsid w:val="00FE1614"/>
    <w:rsid w:val="00FE4782"/>
    <w:rsid w:val="00FF0D92"/>
    <w:rsid w:val="00FF2033"/>
    <w:rsid w:val="00FF3014"/>
    <w:rsid w:val="00FF3A5D"/>
    <w:rsid w:val="00FF5D46"/>
    <w:rsid w:val="00FF5F91"/>
    <w:rsid w:val="01556C07"/>
    <w:rsid w:val="026BECDE"/>
    <w:rsid w:val="060CBE99"/>
    <w:rsid w:val="06F3FDF0"/>
    <w:rsid w:val="078C0C47"/>
    <w:rsid w:val="0A5A0084"/>
    <w:rsid w:val="0B24D568"/>
    <w:rsid w:val="0C85B78C"/>
    <w:rsid w:val="11B4E9C0"/>
    <w:rsid w:val="1265D552"/>
    <w:rsid w:val="1286F359"/>
    <w:rsid w:val="1BF358F7"/>
    <w:rsid w:val="223C3E5D"/>
    <w:rsid w:val="29DA184C"/>
    <w:rsid w:val="2A177C7B"/>
    <w:rsid w:val="2D074CB4"/>
    <w:rsid w:val="32B01BE5"/>
    <w:rsid w:val="39408FF6"/>
    <w:rsid w:val="44C0FB1C"/>
    <w:rsid w:val="52718F7D"/>
    <w:rsid w:val="529C5AD3"/>
    <w:rsid w:val="52DF2EB7"/>
    <w:rsid w:val="59F06A6C"/>
    <w:rsid w:val="5B1CA9D5"/>
    <w:rsid w:val="5C834672"/>
    <w:rsid w:val="629479A3"/>
    <w:rsid w:val="67BC5887"/>
    <w:rsid w:val="6AA72D66"/>
    <w:rsid w:val="7B1FB742"/>
    <w:rsid w:val="7EDD6D60"/>
    <w:rsid w:val="7F0A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9B8D1"/>
  <w15:chartTrackingRefBased/>
  <w15:docId w15:val="{ACBD5B30-B900-428C-8F68-D0CF348D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67A8"/>
  </w:style>
  <w:style w:type="paragraph" w:styleId="Heading1">
    <w:name w:val="heading 1"/>
    <w:basedOn w:val="Normal"/>
    <w:next w:val="Normal"/>
    <w:link w:val="Heading1Char"/>
    <w:uiPriority w:val="9"/>
    <w:qFormat/>
    <w:rsid w:val="00D0090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090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0090B"/>
    <w:rPr>
      <w:rFonts w:asciiTheme="majorHAnsi" w:hAnsiTheme="majorHAnsi" w:eastAsiaTheme="majorEastAsia" w:cstheme="majorBidi"/>
      <w:noProof/>
      <w:color w:val="2F5496" w:themeColor="accent1" w:themeShade="BF"/>
      <w:sz w:val="32"/>
      <w:szCs w:val="32"/>
    </w:rPr>
  </w:style>
  <w:style w:type="character" w:styleId="Heading2Char" w:customStyle="1">
    <w:name w:val="Heading 2 Char"/>
    <w:basedOn w:val="DefaultParagraphFont"/>
    <w:link w:val="Heading2"/>
    <w:uiPriority w:val="9"/>
    <w:rsid w:val="00D0090B"/>
    <w:rPr>
      <w:rFonts w:asciiTheme="majorHAnsi" w:hAnsiTheme="majorHAnsi" w:eastAsiaTheme="majorEastAsia" w:cstheme="majorBidi"/>
      <w:noProof/>
      <w:color w:val="2F5496" w:themeColor="accent1" w:themeShade="BF"/>
      <w:sz w:val="26"/>
      <w:szCs w:val="26"/>
    </w:rPr>
  </w:style>
  <w:style w:type="paragraph" w:styleId="Header">
    <w:name w:val="header"/>
    <w:basedOn w:val="Normal"/>
    <w:link w:val="HeaderChar"/>
    <w:uiPriority w:val="99"/>
    <w:unhideWhenUsed/>
    <w:rsid w:val="00D009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0090B"/>
    <w:rPr>
      <w:noProof/>
    </w:rPr>
  </w:style>
  <w:style w:type="paragraph" w:styleId="Footer">
    <w:name w:val="footer"/>
    <w:basedOn w:val="Normal"/>
    <w:link w:val="FooterChar"/>
    <w:uiPriority w:val="99"/>
    <w:unhideWhenUsed/>
    <w:rsid w:val="00D009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0090B"/>
    <w:rPr>
      <w:noProof/>
    </w:rPr>
  </w:style>
  <w:style w:type="paragraph" w:styleId="TOCHeading">
    <w:name w:val="TOC Heading"/>
    <w:basedOn w:val="Heading1"/>
    <w:next w:val="Normal"/>
    <w:uiPriority w:val="39"/>
    <w:unhideWhenUsed/>
    <w:qFormat/>
    <w:rsid w:val="00D0090B"/>
    <w:pPr>
      <w:outlineLvl w:val="9"/>
    </w:pPr>
    <w:rPr>
      <w:lang w:val="en-US"/>
    </w:rPr>
  </w:style>
  <w:style w:type="paragraph" w:styleId="TOC1">
    <w:name w:val="toc 1"/>
    <w:basedOn w:val="Normal"/>
    <w:next w:val="Normal"/>
    <w:autoRedefine/>
    <w:uiPriority w:val="39"/>
    <w:unhideWhenUsed/>
    <w:rsid w:val="00D0090B"/>
    <w:pPr>
      <w:spacing w:after="100"/>
    </w:pPr>
  </w:style>
  <w:style w:type="paragraph" w:styleId="TOC2">
    <w:name w:val="toc 2"/>
    <w:basedOn w:val="Normal"/>
    <w:next w:val="Normal"/>
    <w:autoRedefine/>
    <w:uiPriority w:val="39"/>
    <w:unhideWhenUsed/>
    <w:rsid w:val="00D0090B"/>
    <w:pPr>
      <w:spacing w:after="100"/>
      <w:ind w:left="220"/>
    </w:pPr>
  </w:style>
  <w:style w:type="character" w:styleId="Hyperlink">
    <w:name w:val="Hyperlink"/>
    <w:basedOn w:val="DefaultParagraphFont"/>
    <w:uiPriority w:val="99"/>
    <w:unhideWhenUsed/>
    <w:rsid w:val="00D0090B"/>
    <w:rPr>
      <w:color w:val="0563C1" w:themeColor="hyperlink"/>
      <w:u w:val="single"/>
    </w:rPr>
  </w:style>
  <w:style w:type="paragraph" w:styleId="FootnoteText">
    <w:name w:val="footnote text"/>
    <w:basedOn w:val="Normal"/>
    <w:link w:val="FootnoteTextChar"/>
    <w:uiPriority w:val="99"/>
    <w:semiHidden/>
    <w:unhideWhenUsed/>
    <w:rsid w:val="00CD261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D261D"/>
    <w:rPr>
      <w:noProof/>
      <w:sz w:val="20"/>
      <w:szCs w:val="20"/>
    </w:rPr>
  </w:style>
  <w:style w:type="character" w:styleId="FootnoteReference">
    <w:name w:val="footnote reference"/>
    <w:basedOn w:val="DefaultParagraphFont"/>
    <w:uiPriority w:val="99"/>
    <w:semiHidden/>
    <w:unhideWhenUsed/>
    <w:rsid w:val="00CD261D"/>
    <w:rPr>
      <w:vertAlign w:val="superscript"/>
    </w:rPr>
  </w:style>
  <w:style w:type="paragraph" w:styleId="ListParagraph">
    <w:name w:val="List Paragraph"/>
    <w:aliases w:val="Bullets level 1,References,Dot pt,F5 List Paragraph,List Paragraph1,No Spacing1,List Paragraph Char Char Char,Indicator Text,Colorful List - Accent 11,Numbered Para 1,Bullet 1,Bullet Points,List Paragraph2,MAIN CONTENT,Normal numbered,L"/>
    <w:basedOn w:val="Normal"/>
    <w:link w:val="ListParagraphChar"/>
    <w:qFormat/>
    <w:rsid w:val="0054022E"/>
    <w:pPr>
      <w:ind w:left="720"/>
      <w:contextualSpacing/>
    </w:pPr>
  </w:style>
  <w:style w:type="character" w:styleId="UnresolvedMention">
    <w:name w:val="Unresolved Mention"/>
    <w:basedOn w:val="DefaultParagraphFont"/>
    <w:uiPriority w:val="99"/>
    <w:semiHidden/>
    <w:unhideWhenUsed/>
    <w:rsid w:val="00002CCE"/>
    <w:rPr>
      <w:color w:val="605E5C"/>
      <w:shd w:val="clear" w:color="auto" w:fill="E1DFDD"/>
    </w:rPr>
  </w:style>
  <w:style w:type="table" w:styleId="TableGrid">
    <w:name w:val="Table Grid"/>
    <w:basedOn w:val="TableNormal"/>
    <w:uiPriority w:val="59"/>
    <w:rsid w:val="00025BE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ullets level 1 Char,References Char,Dot pt Char,F5 List Paragraph Char,List Paragraph1 Char,No Spacing1 Char,List Paragraph Char Char Char Char,Indicator Text Char,Colorful List - Accent 11 Char,Numbered Para 1 Char,Bullet 1 Char"/>
    <w:basedOn w:val="DefaultParagraphFont"/>
    <w:link w:val="ListParagraph"/>
    <w:uiPriority w:val="34"/>
    <w:locked/>
    <w:rsid w:val="006D2493"/>
  </w:style>
  <w:style w:type="paragraph" w:styleId="NormalWeb">
    <w:name w:val="Normal (Web)"/>
    <w:basedOn w:val="Normal"/>
    <w:uiPriority w:val="99"/>
    <w:semiHidden/>
    <w:unhideWhenUsed/>
    <w:rsid w:val="008D6BE7"/>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165C70"/>
    <w:rPr>
      <w:sz w:val="16"/>
      <w:szCs w:val="16"/>
    </w:rPr>
  </w:style>
  <w:style w:type="paragraph" w:styleId="CommentText">
    <w:name w:val="annotation text"/>
    <w:basedOn w:val="Normal"/>
    <w:link w:val="CommentTextChar"/>
    <w:uiPriority w:val="99"/>
    <w:semiHidden/>
    <w:unhideWhenUsed/>
    <w:rsid w:val="00165C70"/>
    <w:pPr>
      <w:spacing w:line="240" w:lineRule="auto"/>
    </w:pPr>
    <w:rPr>
      <w:sz w:val="20"/>
      <w:szCs w:val="20"/>
    </w:rPr>
  </w:style>
  <w:style w:type="character" w:styleId="CommentTextChar" w:customStyle="1">
    <w:name w:val="Comment Text Char"/>
    <w:basedOn w:val="DefaultParagraphFont"/>
    <w:link w:val="CommentText"/>
    <w:uiPriority w:val="99"/>
    <w:semiHidden/>
    <w:rsid w:val="00165C70"/>
    <w:rPr>
      <w:sz w:val="20"/>
      <w:szCs w:val="20"/>
    </w:rPr>
  </w:style>
  <w:style w:type="paragraph" w:styleId="CommentSubject">
    <w:name w:val="annotation subject"/>
    <w:basedOn w:val="CommentText"/>
    <w:next w:val="CommentText"/>
    <w:link w:val="CommentSubjectChar"/>
    <w:uiPriority w:val="99"/>
    <w:semiHidden/>
    <w:unhideWhenUsed/>
    <w:rsid w:val="00165C70"/>
    <w:rPr>
      <w:b/>
      <w:bCs/>
    </w:rPr>
  </w:style>
  <w:style w:type="character" w:styleId="CommentSubjectChar" w:customStyle="1">
    <w:name w:val="Comment Subject Char"/>
    <w:basedOn w:val="CommentTextChar"/>
    <w:link w:val="CommentSubject"/>
    <w:uiPriority w:val="99"/>
    <w:semiHidden/>
    <w:rsid w:val="00165C70"/>
    <w:rPr>
      <w:b/>
      <w:bCs/>
      <w:sz w:val="20"/>
      <w:szCs w:val="20"/>
    </w:rPr>
  </w:style>
  <w:style w:type="character" w:styleId="Internetlink" w:customStyle="1">
    <w:name w:val="Internet link"/>
    <w:basedOn w:val="DefaultParagraphFont"/>
    <w:rsid w:val="00374909"/>
    <w:rPr>
      <w:color w:val="0563C1"/>
      <w:u w:val="single" w:color="000000"/>
    </w:rPr>
  </w:style>
  <w:style w:type="paragraph" w:styleId="Revision">
    <w:name w:val="Revision"/>
    <w:hidden/>
    <w:uiPriority w:val="99"/>
    <w:semiHidden/>
    <w:rsid w:val="00641D88"/>
    <w:pPr>
      <w:spacing w:after="0" w:line="240" w:lineRule="auto"/>
    </w:pPr>
  </w:style>
  <w:style w:type="table" w:styleId="ListTable7Colorful-Accent1">
    <w:name w:val="List Table 7 Colorful Accent 1"/>
    <w:basedOn w:val="TableNormal"/>
    <w:uiPriority w:val="52"/>
    <w:rsid w:val="00BC3D53"/>
    <w:pPr>
      <w:spacing w:after="0" w:line="240" w:lineRule="auto"/>
    </w:pPr>
    <w:rPr>
      <w:color w:val="2F549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1" w:sz="4" w:space="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BC3D53"/>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5671C0"/>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2F7EEE"/>
    <w:rPr>
      <w:color w:val="954F72" w:themeColor="followedHyperlink"/>
      <w:u w:val="single"/>
    </w:rPr>
  </w:style>
  <w:style w:type="numbering" w:styleId="LS41" w:customStyle="1">
    <w:name w:val="LS4_1"/>
    <w:rsid w:val="00954623"/>
    <w:pPr>
      <w:numPr>
        <w:numId w:val="15"/>
      </w:numPr>
    </w:pPr>
  </w:style>
  <w:style w:type="paragraph" w:styleId="EndnoteText">
    <w:name w:val="endnote text"/>
    <w:basedOn w:val="Normal"/>
    <w:link w:val="EndnoteTextChar"/>
    <w:uiPriority w:val="99"/>
    <w:semiHidden/>
    <w:unhideWhenUsed/>
    <w:rsid w:val="00FB2A7F"/>
    <w:pPr>
      <w:spacing w:after="0" w:line="240" w:lineRule="auto"/>
    </w:pPr>
    <w:rPr>
      <w:sz w:val="20"/>
      <w:szCs w:val="20"/>
    </w:rPr>
  </w:style>
  <w:style w:type="character" w:styleId="EndnoteTextChar" w:customStyle="1">
    <w:name w:val="Endnote Text Char"/>
    <w:basedOn w:val="DefaultParagraphFont"/>
    <w:link w:val="EndnoteText"/>
    <w:uiPriority w:val="99"/>
    <w:semiHidden/>
    <w:rsid w:val="00FB2A7F"/>
    <w:rPr>
      <w:sz w:val="20"/>
      <w:szCs w:val="20"/>
    </w:rPr>
  </w:style>
  <w:style w:type="character" w:styleId="EndnoteReference">
    <w:name w:val="endnote reference"/>
    <w:basedOn w:val="DefaultParagraphFont"/>
    <w:uiPriority w:val="99"/>
    <w:semiHidden/>
    <w:unhideWhenUsed/>
    <w:rsid w:val="00FB2A7F"/>
    <w:rPr>
      <w:vertAlign w:val="superscript"/>
    </w:rPr>
  </w:style>
  <w:style w:type="character" w:styleId="font51" w:customStyle="1">
    <w:name w:val="font51"/>
    <w:basedOn w:val="DefaultParagraphFont"/>
    <w:rsid w:val="003843D6"/>
    <w:rPr>
      <w:rFonts w:hint="default" w:ascii="Calibri" w:hAnsi="Calibri" w:cs="Calibri"/>
      <w:b/>
      <w:bCs/>
      <w:i w:val="0"/>
      <w:iCs w:val="0"/>
      <w:strike w:val="0"/>
      <w:dstrike w:val="0"/>
      <w:color w:val="000000"/>
      <w:sz w:val="22"/>
      <w:szCs w:val="22"/>
      <w:u w:val="none"/>
      <w:effect w:val="none"/>
    </w:rPr>
  </w:style>
  <w:style w:type="character" w:styleId="font01" w:customStyle="1">
    <w:name w:val="font01"/>
    <w:basedOn w:val="DefaultParagraphFont"/>
    <w:rsid w:val="003843D6"/>
    <w:rPr>
      <w:rFonts w:hint="default" w:ascii="Calibri" w:hAnsi="Calibri" w:cs="Calibri"/>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7865">
      <w:bodyDiv w:val="1"/>
      <w:marLeft w:val="0"/>
      <w:marRight w:val="0"/>
      <w:marTop w:val="0"/>
      <w:marBottom w:val="0"/>
      <w:divBdr>
        <w:top w:val="none" w:sz="0" w:space="0" w:color="auto"/>
        <w:left w:val="none" w:sz="0" w:space="0" w:color="auto"/>
        <w:bottom w:val="none" w:sz="0" w:space="0" w:color="auto"/>
        <w:right w:val="none" w:sz="0" w:space="0" w:color="auto"/>
      </w:divBdr>
    </w:div>
    <w:div w:id="210389162">
      <w:bodyDiv w:val="1"/>
      <w:marLeft w:val="0"/>
      <w:marRight w:val="0"/>
      <w:marTop w:val="0"/>
      <w:marBottom w:val="0"/>
      <w:divBdr>
        <w:top w:val="none" w:sz="0" w:space="0" w:color="auto"/>
        <w:left w:val="none" w:sz="0" w:space="0" w:color="auto"/>
        <w:bottom w:val="none" w:sz="0" w:space="0" w:color="auto"/>
        <w:right w:val="none" w:sz="0" w:space="0" w:color="auto"/>
      </w:divBdr>
    </w:div>
    <w:div w:id="265502556">
      <w:bodyDiv w:val="1"/>
      <w:marLeft w:val="0"/>
      <w:marRight w:val="0"/>
      <w:marTop w:val="0"/>
      <w:marBottom w:val="0"/>
      <w:divBdr>
        <w:top w:val="none" w:sz="0" w:space="0" w:color="auto"/>
        <w:left w:val="none" w:sz="0" w:space="0" w:color="auto"/>
        <w:bottom w:val="none" w:sz="0" w:space="0" w:color="auto"/>
        <w:right w:val="none" w:sz="0" w:space="0" w:color="auto"/>
      </w:divBdr>
    </w:div>
    <w:div w:id="333076247">
      <w:bodyDiv w:val="1"/>
      <w:marLeft w:val="0"/>
      <w:marRight w:val="0"/>
      <w:marTop w:val="0"/>
      <w:marBottom w:val="0"/>
      <w:divBdr>
        <w:top w:val="none" w:sz="0" w:space="0" w:color="auto"/>
        <w:left w:val="none" w:sz="0" w:space="0" w:color="auto"/>
        <w:bottom w:val="none" w:sz="0" w:space="0" w:color="auto"/>
        <w:right w:val="none" w:sz="0" w:space="0" w:color="auto"/>
      </w:divBdr>
    </w:div>
    <w:div w:id="364674759">
      <w:bodyDiv w:val="1"/>
      <w:marLeft w:val="0"/>
      <w:marRight w:val="0"/>
      <w:marTop w:val="0"/>
      <w:marBottom w:val="0"/>
      <w:divBdr>
        <w:top w:val="none" w:sz="0" w:space="0" w:color="auto"/>
        <w:left w:val="none" w:sz="0" w:space="0" w:color="auto"/>
        <w:bottom w:val="none" w:sz="0" w:space="0" w:color="auto"/>
        <w:right w:val="none" w:sz="0" w:space="0" w:color="auto"/>
      </w:divBdr>
    </w:div>
    <w:div w:id="422918562">
      <w:bodyDiv w:val="1"/>
      <w:marLeft w:val="0"/>
      <w:marRight w:val="0"/>
      <w:marTop w:val="0"/>
      <w:marBottom w:val="0"/>
      <w:divBdr>
        <w:top w:val="none" w:sz="0" w:space="0" w:color="auto"/>
        <w:left w:val="none" w:sz="0" w:space="0" w:color="auto"/>
        <w:bottom w:val="none" w:sz="0" w:space="0" w:color="auto"/>
        <w:right w:val="none" w:sz="0" w:space="0" w:color="auto"/>
      </w:divBdr>
    </w:div>
    <w:div w:id="464389703">
      <w:bodyDiv w:val="1"/>
      <w:marLeft w:val="0"/>
      <w:marRight w:val="0"/>
      <w:marTop w:val="0"/>
      <w:marBottom w:val="0"/>
      <w:divBdr>
        <w:top w:val="none" w:sz="0" w:space="0" w:color="auto"/>
        <w:left w:val="none" w:sz="0" w:space="0" w:color="auto"/>
        <w:bottom w:val="none" w:sz="0" w:space="0" w:color="auto"/>
        <w:right w:val="none" w:sz="0" w:space="0" w:color="auto"/>
      </w:divBdr>
    </w:div>
    <w:div w:id="601959779">
      <w:bodyDiv w:val="1"/>
      <w:marLeft w:val="0"/>
      <w:marRight w:val="0"/>
      <w:marTop w:val="0"/>
      <w:marBottom w:val="0"/>
      <w:divBdr>
        <w:top w:val="none" w:sz="0" w:space="0" w:color="auto"/>
        <w:left w:val="none" w:sz="0" w:space="0" w:color="auto"/>
        <w:bottom w:val="none" w:sz="0" w:space="0" w:color="auto"/>
        <w:right w:val="none" w:sz="0" w:space="0" w:color="auto"/>
      </w:divBdr>
      <w:divsChild>
        <w:div w:id="1290430722">
          <w:marLeft w:val="0"/>
          <w:marRight w:val="0"/>
          <w:marTop w:val="0"/>
          <w:marBottom w:val="0"/>
          <w:divBdr>
            <w:top w:val="none" w:sz="0" w:space="0" w:color="auto"/>
            <w:left w:val="none" w:sz="0" w:space="0" w:color="auto"/>
            <w:bottom w:val="none" w:sz="0" w:space="0" w:color="auto"/>
            <w:right w:val="none" w:sz="0" w:space="0" w:color="auto"/>
          </w:divBdr>
        </w:div>
      </w:divsChild>
    </w:div>
    <w:div w:id="853499256">
      <w:bodyDiv w:val="1"/>
      <w:marLeft w:val="0"/>
      <w:marRight w:val="0"/>
      <w:marTop w:val="0"/>
      <w:marBottom w:val="0"/>
      <w:divBdr>
        <w:top w:val="none" w:sz="0" w:space="0" w:color="auto"/>
        <w:left w:val="none" w:sz="0" w:space="0" w:color="auto"/>
        <w:bottom w:val="none" w:sz="0" w:space="0" w:color="auto"/>
        <w:right w:val="none" w:sz="0" w:space="0" w:color="auto"/>
      </w:divBdr>
    </w:div>
    <w:div w:id="959654881">
      <w:bodyDiv w:val="1"/>
      <w:marLeft w:val="0"/>
      <w:marRight w:val="0"/>
      <w:marTop w:val="0"/>
      <w:marBottom w:val="0"/>
      <w:divBdr>
        <w:top w:val="none" w:sz="0" w:space="0" w:color="auto"/>
        <w:left w:val="none" w:sz="0" w:space="0" w:color="auto"/>
        <w:bottom w:val="none" w:sz="0" w:space="0" w:color="auto"/>
        <w:right w:val="none" w:sz="0" w:space="0" w:color="auto"/>
      </w:divBdr>
    </w:div>
    <w:div w:id="1008172067">
      <w:bodyDiv w:val="1"/>
      <w:marLeft w:val="0"/>
      <w:marRight w:val="0"/>
      <w:marTop w:val="0"/>
      <w:marBottom w:val="0"/>
      <w:divBdr>
        <w:top w:val="none" w:sz="0" w:space="0" w:color="auto"/>
        <w:left w:val="none" w:sz="0" w:space="0" w:color="auto"/>
        <w:bottom w:val="none" w:sz="0" w:space="0" w:color="auto"/>
        <w:right w:val="none" w:sz="0" w:space="0" w:color="auto"/>
      </w:divBdr>
    </w:div>
    <w:div w:id="1013338202">
      <w:bodyDiv w:val="1"/>
      <w:marLeft w:val="0"/>
      <w:marRight w:val="0"/>
      <w:marTop w:val="0"/>
      <w:marBottom w:val="0"/>
      <w:divBdr>
        <w:top w:val="none" w:sz="0" w:space="0" w:color="auto"/>
        <w:left w:val="none" w:sz="0" w:space="0" w:color="auto"/>
        <w:bottom w:val="none" w:sz="0" w:space="0" w:color="auto"/>
        <w:right w:val="none" w:sz="0" w:space="0" w:color="auto"/>
      </w:divBdr>
    </w:div>
    <w:div w:id="1292173524">
      <w:bodyDiv w:val="1"/>
      <w:marLeft w:val="0"/>
      <w:marRight w:val="0"/>
      <w:marTop w:val="0"/>
      <w:marBottom w:val="0"/>
      <w:divBdr>
        <w:top w:val="none" w:sz="0" w:space="0" w:color="auto"/>
        <w:left w:val="none" w:sz="0" w:space="0" w:color="auto"/>
        <w:bottom w:val="none" w:sz="0" w:space="0" w:color="auto"/>
        <w:right w:val="none" w:sz="0" w:space="0" w:color="auto"/>
      </w:divBdr>
    </w:div>
    <w:div w:id="1444961242">
      <w:bodyDiv w:val="1"/>
      <w:marLeft w:val="0"/>
      <w:marRight w:val="0"/>
      <w:marTop w:val="0"/>
      <w:marBottom w:val="0"/>
      <w:divBdr>
        <w:top w:val="none" w:sz="0" w:space="0" w:color="auto"/>
        <w:left w:val="none" w:sz="0" w:space="0" w:color="auto"/>
        <w:bottom w:val="none" w:sz="0" w:space="0" w:color="auto"/>
        <w:right w:val="none" w:sz="0" w:space="0" w:color="auto"/>
      </w:divBdr>
    </w:div>
    <w:div w:id="1533572894">
      <w:bodyDiv w:val="1"/>
      <w:marLeft w:val="0"/>
      <w:marRight w:val="0"/>
      <w:marTop w:val="0"/>
      <w:marBottom w:val="0"/>
      <w:divBdr>
        <w:top w:val="none" w:sz="0" w:space="0" w:color="auto"/>
        <w:left w:val="none" w:sz="0" w:space="0" w:color="auto"/>
        <w:bottom w:val="none" w:sz="0" w:space="0" w:color="auto"/>
        <w:right w:val="none" w:sz="0" w:space="0" w:color="auto"/>
      </w:divBdr>
    </w:div>
    <w:div w:id="1562330684">
      <w:bodyDiv w:val="1"/>
      <w:marLeft w:val="0"/>
      <w:marRight w:val="0"/>
      <w:marTop w:val="0"/>
      <w:marBottom w:val="0"/>
      <w:divBdr>
        <w:top w:val="none" w:sz="0" w:space="0" w:color="auto"/>
        <w:left w:val="none" w:sz="0" w:space="0" w:color="auto"/>
        <w:bottom w:val="none" w:sz="0" w:space="0" w:color="auto"/>
        <w:right w:val="none" w:sz="0" w:space="0" w:color="auto"/>
      </w:divBdr>
    </w:div>
    <w:div w:id="1580947946">
      <w:bodyDiv w:val="1"/>
      <w:marLeft w:val="0"/>
      <w:marRight w:val="0"/>
      <w:marTop w:val="0"/>
      <w:marBottom w:val="0"/>
      <w:divBdr>
        <w:top w:val="none" w:sz="0" w:space="0" w:color="auto"/>
        <w:left w:val="none" w:sz="0" w:space="0" w:color="auto"/>
        <w:bottom w:val="none" w:sz="0" w:space="0" w:color="auto"/>
        <w:right w:val="none" w:sz="0" w:space="0" w:color="auto"/>
      </w:divBdr>
    </w:div>
    <w:div w:id="1616865507">
      <w:bodyDiv w:val="1"/>
      <w:marLeft w:val="0"/>
      <w:marRight w:val="0"/>
      <w:marTop w:val="0"/>
      <w:marBottom w:val="0"/>
      <w:divBdr>
        <w:top w:val="none" w:sz="0" w:space="0" w:color="auto"/>
        <w:left w:val="none" w:sz="0" w:space="0" w:color="auto"/>
        <w:bottom w:val="none" w:sz="0" w:space="0" w:color="auto"/>
        <w:right w:val="none" w:sz="0" w:space="0" w:color="auto"/>
      </w:divBdr>
    </w:div>
    <w:div w:id="1653175831">
      <w:bodyDiv w:val="1"/>
      <w:marLeft w:val="0"/>
      <w:marRight w:val="0"/>
      <w:marTop w:val="0"/>
      <w:marBottom w:val="0"/>
      <w:divBdr>
        <w:top w:val="none" w:sz="0" w:space="0" w:color="auto"/>
        <w:left w:val="none" w:sz="0" w:space="0" w:color="auto"/>
        <w:bottom w:val="none" w:sz="0" w:space="0" w:color="auto"/>
        <w:right w:val="none" w:sz="0" w:space="0" w:color="auto"/>
      </w:divBdr>
    </w:div>
    <w:div w:id="1759061680">
      <w:bodyDiv w:val="1"/>
      <w:marLeft w:val="0"/>
      <w:marRight w:val="0"/>
      <w:marTop w:val="0"/>
      <w:marBottom w:val="0"/>
      <w:divBdr>
        <w:top w:val="none" w:sz="0" w:space="0" w:color="auto"/>
        <w:left w:val="none" w:sz="0" w:space="0" w:color="auto"/>
        <w:bottom w:val="none" w:sz="0" w:space="0" w:color="auto"/>
        <w:right w:val="none" w:sz="0" w:space="0" w:color="auto"/>
      </w:divBdr>
    </w:div>
    <w:div w:id="1820537024">
      <w:bodyDiv w:val="1"/>
      <w:marLeft w:val="0"/>
      <w:marRight w:val="0"/>
      <w:marTop w:val="0"/>
      <w:marBottom w:val="0"/>
      <w:divBdr>
        <w:top w:val="none" w:sz="0" w:space="0" w:color="auto"/>
        <w:left w:val="none" w:sz="0" w:space="0" w:color="auto"/>
        <w:bottom w:val="none" w:sz="0" w:space="0" w:color="auto"/>
        <w:right w:val="none" w:sz="0" w:space="0" w:color="auto"/>
      </w:divBdr>
    </w:div>
    <w:div w:id="1835143336">
      <w:bodyDiv w:val="1"/>
      <w:marLeft w:val="0"/>
      <w:marRight w:val="0"/>
      <w:marTop w:val="0"/>
      <w:marBottom w:val="0"/>
      <w:divBdr>
        <w:top w:val="none" w:sz="0" w:space="0" w:color="auto"/>
        <w:left w:val="none" w:sz="0" w:space="0" w:color="auto"/>
        <w:bottom w:val="none" w:sz="0" w:space="0" w:color="auto"/>
        <w:right w:val="none" w:sz="0" w:space="0" w:color="auto"/>
      </w:divBdr>
    </w:div>
    <w:div w:id="2042440265">
      <w:bodyDiv w:val="1"/>
      <w:marLeft w:val="0"/>
      <w:marRight w:val="0"/>
      <w:marTop w:val="0"/>
      <w:marBottom w:val="0"/>
      <w:divBdr>
        <w:top w:val="none" w:sz="0" w:space="0" w:color="auto"/>
        <w:left w:val="none" w:sz="0" w:space="0" w:color="auto"/>
        <w:bottom w:val="none" w:sz="0" w:space="0" w:color="auto"/>
        <w:right w:val="none" w:sz="0" w:space="0" w:color="auto"/>
      </w:divBdr>
    </w:div>
    <w:div w:id="2062708902">
      <w:bodyDiv w:val="1"/>
      <w:marLeft w:val="0"/>
      <w:marRight w:val="0"/>
      <w:marTop w:val="0"/>
      <w:marBottom w:val="0"/>
      <w:divBdr>
        <w:top w:val="none" w:sz="0" w:space="0" w:color="auto"/>
        <w:left w:val="none" w:sz="0" w:space="0" w:color="auto"/>
        <w:bottom w:val="none" w:sz="0" w:space="0" w:color="auto"/>
        <w:right w:val="none" w:sz="0" w:space="0" w:color="auto"/>
      </w:divBdr>
    </w:div>
    <w:div w:id="20961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diagramColors" Target="diagrams/colors1.xml" Id="rId13" /><Relationship Type="http://schemas.openxmlformats.org/officeDocument/2006/relationships/diagramColors" Target="diagrams/colors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diagramLayout" Target="diagrams/layout3.xml" Id="rId21" /><Relationship Type="http://schemas.openxmlformats.org/officeDocument/2006/relationships/webSettings" Target="webSettings.xml" Id="rId7" /><Relationship Type="http://schemas.openxmlformats.org/officeDocument/2006/relationships/diagramQuickStyle" Target="diagrams/quickStyle1.xml" Id="rId12" /><Relationship Type="http://schemas.openxmlformats.org/officeDocument/2006/relationships/diagramQuickStyle" Target="diagrams/quickStyle2.xml" Id="rId17" /><Relationship Type="http://schemas.openxmlformats.org/officeDocument/2006/relationships/chart" Target="charts/chart1.xml" Id="rId25" /><Relationship Type="http://schemas.openxmlformats.org/officeDocument/2006/relationships/customXml" Target="../customXml/item2.xml" Id="rId2" /><Relationship Type="http://schemas.openxmlformats.org/officeDocument/2006/relationships/diagramLayout" Target="diagrams/layout2.xml" Id="rId16" /><Relationship Type="http://schemas.openxmlformats.org/officeDocument/2006/relationships/diagramData" Target="diagrams/data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Layout" Target="diagrams/layout1.xml" Id="rId11" /><Relationship Type="http://schemas.microsoft.com/office/2007/relationships/diagramDrawing" Target="diagrams/drawing3.xml" Id="rId24" /><Relationship Type="http://schemas.openxmlformats.org/officeDocument/2006/relationships/styles" Target="styles.xml" Id="rId5" /><Relationship Type="http://schemas.openxmlformats.org/officeDocument/2006/relationships/diagramData" Target="diagrams/data2.xml" Id="rId15" /><Relationship Type="http://schemas.openxmlformats.org/officeDocument/2006/relationships/diagramColors" Target="diagrams/colors3.xml" Id="rId23" /><Relationship Type="http://schemas.openxmlformats.org/officeDocument/2006/relationships/diagramData" Target="diagrams/data1.xml" Id="rId10" /><Relationship Type="http://schemas.microsoft.com/office/2007/relationships/diagramDrawing" Target="diagrams/drawing2.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07/relationships/diagramDrawing" Target="diagrams/drawing1.xml" Id="rId14" /><Relationship Type="http://schemas.openxmlformats.org/officeDocument/2006/relationships/diagramQuickStyle" Target="diagrams/quickStyle3.xml" Id="rId22" /><Relationship Type="http://schemas.openxmlformats.org/officeDocument/2006/relationships/theme" Target="theme/theme1.xml" Id="rId27" /><Relationship Type="http://schemas.openxmlformats.org/officeDocument/2006/relationships/glossaryDocument" Target="glossary/document.xml" Id="R4bf9b15dd782431e" /></Relationships>
</file>

<file path=word/_rels/footnotes.xml.rels><?xml version="1.0" encoding="UTF-8" standalone="yes"?>
<Relationships xmlns="http://schemas.openxmlformats.org/package/2006/relationships"><Relationship Id="rId8" Type="http://schemas.openxmlformats.org/officeDocument/2006/relationships/hyperlink" Target="https://files.eric.ed.gov/fulltext/EJ1102473.pdf" TargetMode="External"/><Relationship Id="rId3" Type="http://schemas.openxmlformats.org/officeDocument/2006/relationships/hyperlink" Target="https://devflow.northeurope.cloudapp.azure.com/files/documents/ONS-modernisation-of-official-statistics-_Results-Targets-202122-20210519010528.xlsx" TargetMode="External"/><Relationship Id="rId7" Type="http://schemas.openxmlformats.org/officeDocument/2006/relationships/hyperlink" Target="https://iati.fcdo.gov.uk/iati_documents/57366198.odt" TargetMode="External"/><Relationship Id="rId2" Type="http://schemas.openxmlformats.org/officeDocument/2006/relationships/hyperlink" Target="https://devtracker.fcdo.gov.uk/projects/GB-GOV-52-CSSF-06-000033/summary" TargetMode="External"/><Relationship Id="rId1" Type="http://schemas.openxmlformats.org/officeDocument/2006/relationships/hyperlink" Target="https://devtracker.fcdo.gov.uk/projects/GB-GOV-52-CSSF-06-000033/summary" TargetMode="External"/><Relationship Id="rId6" Type="http://schemas.openxmlformats.org/officeDocument/2006/relationships/hyperlink" Target="https://iati.fcdo.gov.uk/iati_documents/50792252.odt" TargetMode="External"/><Relationship Id="rId5" Type="http://schemas.openxmlformats.org/officeDocument/2006/relationships/hyperlink" Target="https://iati.fcdo.gov.uk/iati_documents/38100106.odt" TargetMode="External"/><Relationship Id="rId4" Type="http://schemas.openxmlformats.org/officeDocument/2006/relationships/hyperlink" Target="https://devtracker.fcdo.gov.uk/projects/GB-GOV-24-001/documents" TargetMode="External"/><Relationship Id="rId9" Type="http://schemas.openxmlformats.org/officeDocument/2006/relationships/hyperlink" Target="https://devflow.northeurope.cloudapp.azure.com/files/documents/ONS-Modernisation-of-Official-Statistics_Business-Case--20210519010546.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fficenationalstatistics-my.sharepoint.com/personal/lesley_brennan_ons_gov_uk/Documents/Benefits/IDT/LB%20IDT%20AR%20working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Summary of the financial management</a:t>
            </a:r>
            <a:r>
              <a:rPr lang="en-GB" baseline="0"/>
              <a:t> report</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8C3-410B-A0E4-F8C993F135F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8C3-410B-A0E4-F8C993F135F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8C3-410B-A0E4-F8C993F135F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8C3-410B-A0E4-F8C993F135F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8C3-410B-A0E4-F8C993F135F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8C3-410B-A0E4-F8C993F135F6}"/>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8C3-410B-A0E4-F8C993F135F6}"/>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8C3-410B-A0E4-F8C993F135F6}"/>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48C3-410B-A0E4-F8C993F135F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financials!$BI$1:$BI$9</c:f>
              <c:strCache>
                <c:ptCount val="9"/>
                <c:pt idx="0">
                  <c:v>Rwanda</c:v>
                </c:pt>
                <c:pt idx="1">
                  <c:v>UNECA</c:v>
                </c:pt>
                <c:pt idx="2">
                  <c:v>Ghana</c:v>
                </c:pt>
                <c:pt idx="3">
                  <c:v>Kenya</c:v>
                </c:pt>
                <c:pt idx="4">
                  <c:v>Core Costs</c:v>
                </c:pt>
                <c:pt idx="5">
                  <c:v>Data Science Hub (East Kilbride)</c:v>
                </c:pt>
                <c:pt idx="6">
                  <c:v>SDG</c:v>
                </c:pt>
                <c:pt idx="7">
                  <c:v>Labour &amp; Productivity project</c:v>
                </c:pt>
                <c:pt idx="8">
                  <c:v>Other</c:v>
                </c:pt>
              </c:strCache>
            </c:strRef>
          </c:cat>
          <c:val>
            <c:numRef>
              <c:f>financials!$BJ$1:$BJ$9</c:f>
              <c:numCache>
                <c:formatCode>0%</c:formatCode>
                <c:ptCount val="9"/>
                <c:pt idx="0">
                  <c:v>0.12844591960996629</c:v>
                </c:pt>
                <c:pt idx="1">
                  <c:v>0.14058187618920293</c:v>
                </c:pt>
                <c:pt idx="2">
                  <c:v>0.12500343125266197</c:v>
                </c:pt>
                <c:pt idx="3">
                  <c:v>0.1169491738519597</c:v>
                </c:pt>
                <c:pt idx="4">
                  <c:v>4.4390592401631741E-2</c:v>
                </c:pt>
                <c:pt idx="5">
                  <c:v>0.25692598209118278</c:v>
                </c:pt>
                <c:pt idx="6">
                  <c:v>7.1841309530610353E-2</c:v>
                </c:pt>
                <c:pt idx="7">
                  <c:v>2.8255604218179579E-2</c:v>
                </c:pt>
                <c:pt idx="8">
                  <c:v>8.7606110854604458E-2</c:v>
                </c:pt>
              </c:numCache>
            </c:numRef>
          </c:val>
          <c:extLst>
            <c:ext xmlns:c16="http://schemas.microsoft.com/office/drawing/2014/chart" uri="{C3380CC4-5D6E-409C-BE32-E72D297353CC}">
              <c16:uniqueId val="{00000012-48C3-410B-A0E4-F8C993F135F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3C5518-9D2C-4CBC-A486-5EE684443EE0}"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92502641-4629-4379-B33C-390787E0BE0E}">
      <dgm:prSet phldrT="[Text]" custT="1"/>
      <dgm:spPr/>
      <dgm:t>
        <a:bodyPr/>
        <a:lstStyle/>
        <a:p>
          <a:r>
            <a:rPr lang="en-GB" sz="1000" dirty="0"/>
            <a:t>Strong networks</a:t>
          </a:r>
        </a:p>
      </dgm:t>
    </dgm:pt>
    <dgm:pt modelId="{0CB541BD-6B58-4598-A1AE-635C73069DC0}" type="parTrans" cxnId="{FBC38DEB-6E4A-43F4-8E81-929685990859}">
      <dgm:prSet/>
      <dgm:spPr/>
      <dgm:t>
        <a:bodyPr/>
        <a:lstStyle/>
        <a:p>
          <a:endParaRPr lang="en-GB" sz="1000"/>
        </a:p>
      </dgm:t>
    </dgm:pt>
    <dgm:pt modelId="{12156653-4D84-4F09-BD5F-E746836CFB3D}" type="sibTrans" cxnId="{FBC38DEB-6E4A-43F4-8E81-929685990859}">
      <dgm:prSet custT="1"/>
      <dgm:spPr/>
      <dgm:t>
        <a:bodyPr/>
        <a:lstStyle/>
        <a:p>
          <a:r>
            <a:rPr lang="en-GB" sz="1000" dirty="0"/>
            <a:t>An effective ONS team</a:t>
          </a:r>
          <a:endParaRPr lang="en-GB" sz="900" dirty="0"/>
        </a:p>
      </dgm:t>
    </dgm:pt>
    <dgm:pt modelId="{845B7B6D-EDD0-4966-A64C-9C9C3614342E}">
      <dgm:prSet phldrT="[Text]" custT="1"/>
      <dgm:spPr/>
      <dgm:t>
        <a:bodyPr/>
        <a:lstStyle/>
        <a:p>
          <a:endParaRPr lang="en-GB" sz="1000" b="1" dirty="0"/>
        </a:p>
      </dgm:t>
    </dgm:pt>
    <dgm:pt modelId="{3A78360B-E78A-411A-9171-4151486730B6}" type="parTrans" cxnId="{54E04EEA-31E6-4DF9-ABBD-8FDC321D70D5}">
      <dgm:prSet/>
      <dgm:spPr/>
      <dgm:t>
        <a:bodyPr/>
        <a:lstStyle/>
        <a:p>
          <a:endParaRPr lang="en-GB" sz="1000"/>
        </a:p>
      </dgm:t>
    </dgm:pt>
    <dgm:pt modelId="{E1B14DC2-6E4C-400A-86F7-62AA636F37F3}" type="sibTrans" cxnId="{54E04EEA-31E6-4DF9-ABBD-8FDC321D70D5}">
      <dgm:prSet/>
      <dgm:spPr/>
      <dgm:t>
        <a:bodyPr/>
        <a:lstStyle/>
        <a:p>
          <a:endParaRPr lang="en-GB" sz="1000"/>
        </a:p>
      </dgm:t>
    </dgm:pt>
    <dgm:pt modelId="{4B617A6A-8345-4BD7-A979-8AD0F944D5C6}">
      <dgm:prSet phldrT="[Text]" custT="1"/>
      <dgm:spPr/>
      <dgm:t>
        <a:bodyPr/>
        <a:lstStyle/>
        <a:p>
          <a:r>
            <a:rPr lang="en-GB" sz="1000" b="0" dirty="0"/>
            <a:t>Benefits pf being co-located</a:t>
          </a:r>
        </a:p>
      </dgm:t>
    </dgm:pt>
    <dgm:pt modelId="{C54D1ED7-DD3D-4D6A-8546-CBF0E91ADDF2}" type="parTrans" cxnId="{7A9CD885-A036-499E-969A-629673158D40}">
      <dgm:prSet/>
      <dgm:spPr/>
      <dgm:t>
        <a:bodyPr/>
        <a:lstStyle/>
        <a:p>
          <a:endParaRPr lang="en-GB" sz="1000"/>
        </a:p>
      </dgm:t>
    </dgm:pt>
    <dgm:pt modelId="{E21481E8-647C-4A95-B99D-E27B42E4EA43}" type="sibTrans" cxnId="{7A9CD885-A036-499E-969A-629673158D40}">
      <dgm:prSet custT="1"/>
      <dgm:spPr/>
      <dgm:t>
        <a:bodyPr/>
        <a:lstStyle/>
        <a:p>
          <a:r>
            <a:rPr lang="en-GB" sz="1000" dirty="0"/>
            <a:t>Being aware of </a:t>
          </a:r>
          <a:r>
            <a:rPr lang="en-GB" sz="950" dirty="0"/>
            <a:t>“peculiarities”</a:t>
          </a:r>
        </a:p>
      </dgm:t>
    </dgm:pt>
    <dgm:pt modelId="{BAC9EA5E-EC0A-495E-9215-176141366884}">
      <dgm:prSet phldrT="[Text]" custT="1"/>
      <dgm:spPr/>
      <dgm:t>
        <a:bodyPr/>
        <a:lstStyle/>
        <a:p>
          <a:r>
            <a:rPr lang="en-GB" sz="1000" b="0" dirty="0"/>
            <a:t>Succession planning</a:t>
          </a:r>
        </a:p>
      </dgm:t>
    </dgm:pt>
    <dgm:pt modelId="{D99F7C76-5916-4138-B532-CBECF3521F85}" type="parTrans" cxnId="{D7FB5B3D-E3A8-4A44-9F67-DF30EE00624A}">
      <dgm:prSet/>
      <dgm:spPr/>
      <dgm:t>
        <a:bodyPr/>
        <a:lstStyle/>
        <a:p>
          <a:endParaRPr lang="en-GB" sz="1000"/>
        </a:p>
      </dgm:t>
    </dgm:pt>
    <dgm:pt modelId="{E5613F9E-0340-4022-B511-D7FD1CA2077F}" type="sibTrans" cxnId="{D7FB5B3D-E3A8-4A44-9F67-DF30EE00624A}">
      <dgm:prSet custT="1"/>
      <dgm:spPr/>
      <dgm:t>
        <a:bodyPr/>
        <a:lstStyle/>
        <a:p>
          <a:r>
            <a:rPr lang="en-GB" sz="1000" b="0" dirty="0"/>
            <a:t>Conflict resolution </a:t>
          </a:r>
        </a:p>
      </dgm:t>
    </dgm:pt>
    <dgm:pt modelId="{D6217C2C-3C0D-4B5A-9018-31FF15399BCD}">
      <dgm:prSet phldrT="[Text]" custT="1"/>
      <dgm:spPr/>
      <dgm:t>
        <a:bodyPr/>
        <a:lstStyle/>
        <a:p>
          <a:endParaRPr lang="en-GB" sz="1000" b="1" dirty="0"/>
        </a:p>
      </dgm:t>
    </dgm:pt>
    <dgm:pt modelId="{125D8ACC-6B84-490E-B92B-1171A48F481D}" type="parTrans" cxnId="{93C80460-9E20-4053-8A23-BC7C4005972A}">
      <dgm:prSet/>
      <dgm:spPr/>
      <dgm:t>
        <a:bodyPr/>
        <a:lstStyle/>
        <a:p>
          <a:endParaRPr lang="en-GB" sz="1000"/>
        </a:p>
      </dgm:t>
    </dgm:pt>
    <dgm:pt modelId="{949C382D-DE9D-4F4B-BA48-A73FB8910079}" type="sibTrans" cxnId="{93C80460-9E20-4053-8A23-BC7C4005972A}">
      <dgm:prSet/>
      <dgm:spPr/>
      <dgm:t>
        <a:bodyPr/>
        <a:lstStyle/>
        <a:p>
          <a:endParaRPr lang="en-GB" sz="1000"/>
        </a:p>
      </dgm:t>
    </dgm:pt>
    <dgm:pt modelId="{B7429F07-03BA-4645-A20A-6A78E660EA77}" type="pres">
      <dgm:prSet presAssocID="{943C5518-9D2C-4CBC-A486-5EE684443EE0}" presName="Name0" presStyleCnt="0">
        <dgm:presLayoutVars>
          <dgm:chMax/>
          <dgm:chPref/>
          <dgm:dir/>
          <dgm:animLvl val="lvl"/>
        </dgm:presLayoutVars>
      </dgm:prSet>
      <dgm:spPr/>
    </dgm:pt>
    <dgm:pt modelId="{EAA74D9A-4482-49DC-B3C3-F495E15EC005}" type="pres">
      <dgm:prSet presAssocID="{92502641-4629-4379-B33C-390787E0BE0E}" presName="composite" presStyleCnt="0"/>
      <dgm:spPr/>
    </dgm:pt>
    <dgm:pt modelId="{51B084E9-EA8B-4973-88A8-4DFCBCD1A8C5}" type="pres">
      <dgm:prSet presAssocID="{92502641-4629-4379-B33C-390787E0BE0E}" presName="Parent1" presStyleLbl="node1" presStyleIdx="0" presStyleCnt="6">
        <dgm:presLayoutVars>
          <dgm:chMax val="1"/>
          <dgm:chPref val="1"/>
          <dgm:bulletEnabled val="1"/>
        </dgm:presLayoutVars>
      </dgm:prSet>
      <dgm:spPr/>
    </dgm:pt>
    <dgm:pt modelId="{C301E65C-6237-48CF-8008-A7C4E4DEBE52}" type="pres">
      <dgm:prSet presAssocID="{92502641-4629-4379-B33C-390787E0BE0E}" presName="Childtext1" presStyleLbl="revTx" presStyleIdx="0" presStyleCnt="3">
        <dgm:presLayoutVars>
          <dgm:chMax val="0"/>
          <dgm:chPref val="0"/>
          <dgm:bulletEnabled val="1"/>
        </dgm:presLayoutVars>
      </dgm:prSet>
      <dgm:spPr/>
    </dgm:pt>
    <dgm:pt modelId="{D96A9AAE-4039-4839-ADB5-E029654B37DE}" type="pres">
      <dgm:prSet presAssocID="{92502641-4629-4379-B33C-390787E0BE0E}" presName="BalanceSpacing" presStyleCnt="0"/>
      <dgm:spPr/>
    </dgm:pt>
    <dgm:pt modelId="{2E0D00AD-99D0-4626-86ED-4616D4A77B10}" type="pres">
      <dgm:prSet presAssocID="{92502641-4629-4379-B33C-390787E0BE0E}" presName="BalanceSpacing1" presStyleCnt="0"/>
      <dgm:spPr/>
    </dgm:pt>
    <dgm:pt modelId="{84C39E54-1C2C-4694-B50D-AF4147AAEBA9}" type="pres">
      <dgm:prSet presAssocID="{12156653-4D84-4F09-BD5F-E746836CFB3D}" presName="Accent1Text" presStyleLbl="node1" presStyleIdx="1" presStyleCnt="6" custScaleX="112057" custLinFactNeighborX="-3815" custLinFactNeighborY="-1328"/>
      <dgm:spPr/>
    </dgm:pt>
    <dgm:pt modelId="{5429A3FB-C32D-4CC1-97D0-A3FA0F50572D}" type="pres">
      <dgm:prSet presAssocID="{12156653-4D84-4F09-BD5F-E746836CFB3D}" presName="spaceBetweenRectangles" presStyleCnt="0"/>
      <dgm:spPr/>
    </dgm:pt>
    <dgm:pt modelId="{C7866F6E-6355-4025-B9F6-F8B85D66E4D4}" type="pres">
      <dgm:prSet presAssocID="{4B617A6A-8345-4BD7-A979-8AD0F944D5C6}" presName="composite" presStyleCnt="0"/>
      <dgm:spPr/>
    </dgm:pt>
    <dgm:pt modelId="{9A7B3827-72C8-4B20-8C73-F804800F7FDA}" type="pres">
      <dgm:prSet presAssocID="{4B617A6A-8345-4BD7-A979-8AD0F944D5C6}" presName="Parent1" presStyleLbl="node1" presStyleIdx="2" presStyleCnt="6">
        <dgm:presLayoutVars>
          <dgm:chMax val="1"/>
          <dgm:chPref val="1"/>
          <dgm:bulletEnabled val="1"/>
        </dgm:presLayoutVars>
      </dgm:prSet>
      <dgm:spPr/>
    </dgm:pt>
    <dgm:pt modelId="{1ACA1FE6-AD96-42DA-BB26-99532413E64C}" type="pres">
      <dgm:prSet presAssocID="{4B617A6A-8345-4BD7-A979-8AD0F944D5C6}" presName="Childtext1" presStyleLbl="revTx" presStyleIdx="1" presStyleCnt="3">
        <dgm:presLayoutVars>
          <dgm:chMax val="0"/>
          <dgm:chPref val="0"/>
          <dgm:bulletEnabled val="1"/>
        </dgm:presLayoutVars>
      </dgm:prSet>
      <dgm:spPr/>
    </dgm:pt>
    <dgm:pt modelId="{79FDF374-21E7-4EF1-9C44-8F0A520A2B1B}" type="pres">
      <dgm:prSet presAssocID="{4B617A6A-8345-4BD7-A979-8AD0F944D5C6}" presName="BalanceSpacing" presStyleCnt="0"/>
      <dgm:spPr/>
    </dgm:pt>
    <dgm:pt modelId="{37152F82-FF62-4F26-961C-FB6F21DFC94D}" type="pres">
      <dgm:prSet presAssocID="{4B617A6A-8345-4BD7-A979-8AD0F944D5C6}" presName="BalanceSpacing1" presStyleCnt="0"/>
      <dgm:spPr/>
    </dgm:pt>
    <dgm:pt modelId="{B0B7A2C2-5D8F-4260-9F30-DD78FD7631B6}" type="pres">
      <dgm:prSet presAssocID="{E21481E8-647C-4A95-B99D-E27B42E4EA43}" presName="Accent1Text" presStyleLbl="node1" presStyleIdx="3" presStyleCnt="6" custScaleX="107625"/>
      <dgm:spPr/>
    </dgm:pt>
    <dgm:pt modelId="{A7269A5E-CEF5-497D-A918-40C223110FA4}" type="pres">
      <dgm:prSet presAssocID="{E21481E8-647C-4A95-B99D-E27B42E4EA43}" presName="spaceBetweenRectangles" presStyleCnt="0"/>
      <dgm:spPr/>
    </dgm:pt>
    <dgm:pt modelId="{A0F88F3B-071C-42F1-A844-96F3B304CE59}" type="pres">
      <dgm:prSet presAssocID="{BAC9EA5E-EC0A-495E-9215-176141366884}" presName="composite" presStyleCnt="0"/>
      <dgm:spPr/>
    </dgm:pt>
    <dgm:pt modelId="{8593A754-2FBA-4A61-B314-7CB856597156}" type="pres">
      <dgm:prSet presAssocID="{BAC9EA5E-EC0A-495E-9215-176141366884}" presName="Parent1" presStyleLbl="node1" presStyleIdx="4" presStyleCnt="6">
        <dgm:presLayoutVars>
          <dgm:chMax val="1"/>
          <dgm:chPref val="1"/>
          <dgm:bulletEnabled val="1"/>
        </dgm:presLayoutVars>
      </dgm:prSet>
      <dgm:spPr/>
    </dgm:pt>
    <dgm:pt modelId="{8810432F-6225-450E-A1EB-93F7B96E6283}" type="pres">
      <dgm:prSet presAssocID="{BAC9EA5E-EC0A-495E-9215-176141366884}" presName="Childtext1" presStyleLbl="revTx" presStyleIdx="2" presStyleCnt="3">
        <dgm:presLayoutVars>
          <dgm:chMax val="0"/>
          <dgm:chPref val="0"/>
          <dgm:bulletEnabled val="1"/>
        </dgm:presLayoutVars>
      </dgm:prSet>
      <dgm:spPr/>
    </dgm:pt>
    <dgm:pt modelId="{03C7ED07-3B2A-472F-84AF-8CFF3C147C7F}" type="pres">
      <dgm:prSet presAssocID="{BAC9EA5E-EC0A-495E-9215-176141366884}" presName="BalanceSpacing" presStyleCnt="0"/>
      <dgm:spPr/>
    </dgm:pt>
    <dgm:pt modelId="{9BAECEAE-75A3-40FC-BC64-BDD4B8E1CEC9}" type="pres">
      <dgm:prSet presAssocID="{BAC9EA5E-EC0A-495E-9215-176141366884}" presName="BalanceSpacing1" presStyleCnt="0"/>
      <dgm:spPr/>
    </dgm:pt>
    <dgm:pt modelId="{4865A7AB-C368-496E-9227-D2D67B93250F}" type="pres">
      <dgm:prSet presAssocID="{E5613F9E-0340-4022-B511-D7FD1CA2077F}" presName="Accent1Text" presStyleLbl="node1" presStyleIdx="5" presStyleCnt="6" custScaleX="109164"/>
      <dgm:spPr/>
    </dgm:pt>
  </dgm:ptLst>
  <dgm:cxnLst>
    <dgm:cxn modelId="{32B24817-290D-4684-9073-2E66ED9A9861}" type="presOf" srcId="{BAC9EA5E-EC0A-495E-9215-176141366884}" destId="{8593A754-2FBA-4A61-B314-7CB856597156}" srcOrd="0" destOrd="0" presId="urn:microsoft.com/office/officeart/2008/layout/AlternatingHexagons"/>
    <dgm:cxn modelId="{81CA1B36-D2A9-4952-9FC7-A1236623CBFA}" type="presOf" srcId="{D6217C2C-3C0D-4B5A-9018-31FF15399BCD}" destId="{8810432F-6225-450E-A1EB-93F7B96E6283}" srcOrd="0" destOrd="0" presId="urn:microsoft.com/office/officeart/2008/layout/AlternatingHexagons"/>
    <dgm:cxn modelId="{D7FB5B3D-E3A8-4A44-9F67-DF30EE00624A}" srcId="{943C5518-9D2C-4CBC-A486-5EE684443EE0}" destId="{BAC9EA5E-EC0A-495E-9215-176141366884}" srcOrd="2" destOrd="0" parTransId="{D99F7C76-5916-4138-B532-CBECF3521F85}" sibTransId="{E5613F9E-0340-4022-B511-D7FD1CA2077F}"/>
    <dgm:cxn modelId="{93C80460-9E20-4053-8A23-BC7C4005972A}" srcId="{BAC9EA5E-EC0A-495E-9215-176141366884}" destId="{D6217C2C-3C0D-4B5A-9018-31FF15399BCD}" srcOrd="0" destOrd="0" parTransId="{125D8ACC-6B84-490E-B92B-1171A48F481D}" sibTransId="{949C382D-DE9D-4F4B-BA48-A73FB8910079}"/>
    <dgm:cxn modelId="{2699D655-43A0-470E-8CD6-3084EFB8E7D2}" type="presOf" srcId="{4B617A6A-8345-4BD7-A979-8AD0F944D5C6}" destId="{9A7B3827-72C8-4B20-8C73-F804800F7FDA}" srcOrd="0" destOrd="0" presId="urn:microsoft.com/office/officeart/2008/layout/AlternatingHexagons"/>
    <dgm:cxn modelId="{9E8F865A-F777-4FD1-ADB6-88FB86DE5B74}" type="presOf" srcId="{92502641-4629-4379-B33C-390787E0BE0E}" destId="{51B084E9-EA8B-4973-88A8-4DFCBCD1A8C5}" srcOrd="0" destOrd="0" presId="urn:microsoft.com/office/officeart/2008/layout/AlternatingHexagons"/>
    <dgm:cxn modelId="{7A9CD885-A036-499E-969A-629673158D40}" srcId="{943C5518-9D2C-4CBC-A486-5EE684443EE0}" destId="{4B617A6A-8345-4BD7-A979-8AD0F944D5C6}" srcOrd="1" destOrd="0" parTransId="{C54D1ED7-DD3D-4D6A-8546-CBF0E91ADDF2}" sibTransId="{E21481E8-647C-4A95-B99D-E27B42E4EA43}"/>
    <dgm:cxn modelId="{5BF60697-84E8-46D9-8D72-1F4A572D6574}" type="presOf" srcId="{E21481E8-647C-4A95-B99D-E27B42E4EA43}" destId="{B0B7A2C2-5D8F-4260-9F30-DD78FD7631B6}" srcOrd="0" destOrd="0" presId="urn:microsoft.com/office/officeart/2008/layout/AlternatingHexagons"/>
    <dgm:cxn modelId="{72A26297-F626-4735-8A1B-69F9C6C0347F}" type="presOf" srcId="{E5613F9E-0340-4022-B511-D7FD1CA2077F}" destId="{4865A7AB-C368-496E-9227-D2D67B93250F}" srcOrd="0" destOrd="0" presId="urn:microsoft.com/office/officeart/2008/layout/AlternatingHexagons"/>
    <dgm:cxn modelId="{6E6690B6-4AE4-4C7B-8A78-44A6407E7D6B}" type="presOf" srcId="{845B7B6D-EDD0-4966-A64C-9C9C3614342E}" destId="{C301E65C-6237-48CF-8008-A7C4E4DEBE52}" srcOrd="0" destOrd="0" presId="urn:microsoft.com/office/officeart/2008/layout/AlternatingHexagons"/>
    <dgm:cxn modelId="{5AB346C2-9D20-4DDC-98C8-46366DE1B67E}" type="presOf" srcId="{12156653-4D84-4F09-BD5F-E746836CFB3D}" destId="{84C39E54-1C2C-4694-B50D-AF4147AAEBA9}" srcOrd="0" destOrd="0" presId="urn:microsoft.com/office/officeart/2008/layout/AlternatingHexagons"/>
    <dgm:cxn modelId="{54E04EEA-31E6-4DF9-ABBD-8FDC321D70D5}" srcId="{92502641-4629-4379-B33C-390787E0BE0E}" destId="{845B7B6D-EDD0-4966-A64C-9C9C3614342E}" srcOrd="0" destOrd="0" parTransId="{3A78360B-E78A-411A-9171-4151486730B6}" sibTransId="{E1B14DC2-6E4C-400A-86F7-62AA636F37F3}"/>
    <dgm:cxn modelId="{FBC38DEB-6E4A-43F4-8E81-929685990859}" srcId="{943C5518-9D2C-4CBC-A486-5EE684443EE0}" destId="{92502641-4629-4379-B33C-390787E0BE0E}" srcOrd="0" destOrd="0" parTransId="{0CB541BD-6B58-4598-A1AE-635C73069DC0}" sibTransId="{12156653-4D84-4F09-BD5F-E746836CFB3D}"/>
    <dgm:cxn modelId="{78BF8EFD-36A6-4AF1-9A4C-60AFBDCAABC5}" type="presOf" srcId="{943C5518-9D2C-4CBC-A486-5EE684443EE0}" destId="{B7429F07-03BA-4645-A20A-6A78E660EA77}" srcOrd="0" destOrd="0" presId="urn:microsoft.com/office/officeart/2008/layout/AlternatingHexagons"/>
    <dgm:cxn modelId="{15531B56-D619-4B33-8AE4-329AE4DC2266}" type="presParOf" srcId="{B7429F07-03BA-4645-A20A-6A78E660EA77}" destId="{EAA74D9A-4482-49DC-B3C3-F495E15EC005}" srcOrd="0" destOrd="0" presId="urn:microsoft.com/office/officeart/2008/layout/AlternatingHexagons"/>
    <dgm:cxn modelId="{A6426079-7F7F-4FDC-99F7-99B7C6289B74}" type="presParOf" srcId="{EAA74D9A-4482-49DC-B3C3-F495E15EC005}" destId="{51B084E9-EA8B-4973-88A8-4DFCBCD1A8C5}" srcOrd="0" destOrd="0" presId="urn:microsoft.com/office/officeart/2008/layout/AlternatingHexagons"/>
    <dgm:cxn modelId="{C50C1A3D-C1FC-4F0C-A7FD-6C6D92342FB6}" type="presParOf" srcId="{EAA74D9A-4482-49DC-B3C3-F495E15EC005}" destId="{C301E65C-6237-48CF-8008-A7C4E4DEBE52}" srcOrd="1" destOrd="0" presId="urn:microsoft.com/office/officeart/2008/layout/AlternatingHexagons"/>
    <dgm:cxn modelId="{CC3CD3F1-E63D-4675-A33E-825A62915B0F}" type="presParOf" srcId="{EAA74D9A-4482-49DC-B3C3-F495E15EC005}" destId="{D96A9AAE-4039-4839-ADB5-E029654B37DE}" srcOrd="2" destOrd="0" presId="urn:microsoft.com/office/officeart/2008/layout/AlternatingHexagons"/>
    <dgm:cxn modelId="{FA621D8C-802E-4425-AAF3-C51B990BBD3A}" type="presParOf" srcId="{EAA74D9A-4482-49DC-B3C3-F495E15EC005}" destId="{2E0D00AD-99D0-4626-86ED-4616D4A77B10}" srcOrd="3" destOrd="0" presId="urn:microsoft.com/office/officeart/2008/layout/AlternatingHexagons"/>
    <dgm:cxn modelId="{B33AD7FA-B59F-4E10-BDF9-D1BBEDA5849F}" type="presParOf" srcId="{EAA74D9A-4482-49DC-B3C3-F495E15EC005}" destId="{84C39E54-1C2C-4694-B50D-AF4147AAEBA9}" srcOrd="4" destOrd="0" presId="urn:microsoft.com/office/officeart/2008/layout/AlternatingHexagons"/>
    <dgm:cxn modelId="{A6968776-D627-4438-A3AC-C7BA93D3092B}" type="presParOf" srcId="{B7429F07-03BA-4645-A20A-6A78E660EA77}" destId="{5429A3FB-C32D-4CC1-97D0-A3FA0F50572D}" srcOrd="1" destOrd="0" presId="urn:microsoft.com/office/officeart/2008/layout/AlternatingHexagons"/>
    <dgm:cxn modelId="{B1DEBFEC-D022-4C65-8386-93E9533A0C36}" type="presParOf" srcId="{B7429F07-03BA-4645-A20A-6A78E660EA77}" destId="{C7866F6E-6355-4025-B9F6-F8B85D66E4D4}" srcOrd="2" destOrd="0" presId="urn:microsoft.com/office/officeart/2008/layout/AlternatingHexagons"/>
    <dgm:cxn modelId="{8C2FC584-4414-4F24-AE5F-FAF48B08C971}" type="presParOf" srcId="{C7866F6E-6355-4025-B9F6-F8B85D66E4D4}" destId="{9A7B3827-72C8-4B20-8C73-F804800F7FDA}" srcOrd="0" destOrd="0" presId="urn:microsoft.com/office/officeart/2008/layout/AlternatingHexagons"/>
    <dgm:cxn modelId="{D1517D31-5262-4A4E-946D-F4E9185D94D1}" type="presParOf" srcId="{C7866F6E-6355-4025-B9F6-F8B85D66E4D4}" destId="{1ACA1FE6-AD96-42DA-BB26-99532413E64C}" srcOrd="1" destOrd="0" presId="urn:microsoft.com/office/officeart/2008/layout/AlternatingHexagons"/>
    <dgm:cxn modelId="{38BBFFC7-53BF-4093-B472-7C99A122C089}" type="presParOf" srcId="{C7866F6E-6355-4025-B9F6-F8B85D66E4D4}" destId="{79FDF374-21E7-4EF1-9C44-8F0A520A2B1B}" srcOrd="2" destOrd="0" presId="urn:microsoft.com/office/officeart/2008/layout/AlternatingHexagons"/>
    <dgm:cxn modelId="{9A78B05B-629D-43CD-80F9-C1C437913112}" type="presParOf" srcId="{C7866F6E-6355-4025-B9F6-F8B85D66E4D4}" destId="{37152F82-FF62-4F26-961C-FB6F21DFC94D}" srcOrd="3" destOrd="0" presId="urn:microsoft.com/office/officeart/2008/layout/AlternatingHexagons"/>
    <dgm:cxn modelId="{8679AFCD-E15D-4657-AE10-19053AE9250A}" type="presParOf" srcId="{C7866F6E-6355-4025-B9F6-F8B85D66E4D4}" destId="{B0B7A2C2-5D8F-4260-9F30-DD78FD7631B6}" srcOrd="4" destOrd="0" presId="urn:microsoft.com/office/officeart/2008/layout/AlternatingHexagons"/>
    <dgm:cxn modelId="{0C4BDAA1-C53F-4912-9A95-FF919BA7C932}" type="presParOf" srcId="{B7429F07-03BA-4645-A20A-6A78E660EA77}" destId="{A7269A5E-CEF5-497D-A918-40C223110FA4}" srcOrd="3" destOrd="0" presId="urn:microsoft.com/office/officeart/2008/layout/AlternatingHexagons"/>
    <dgm:cxn modelId="{01170CB1-D95E-45B5-905A-E94E0DDA8CB6}" type="presParOf" srcId="{B7429F07-03BA-4645-A20A-6A78E660EA77}" destId="{A0F88F3B-071C-42F1-A844-96F3B304CE59}" srcOrd="4" destOrd="0" presId="urn:microsoft.com/office/officeart/2008/layout/AlternatingHexagons"/>
    <dgm:cxn modelId="{D9D2BAC0-F427-44BA-B705-24BA8BF4342B}" type="presParOf" srcId="{A0F88F3B-071C-42F1-A844-96F3B304CE59}" destId="{8593A754-2FBA-4A61-B314-7CB856597156}" srcOrd="0" destOrd="0" presId="urn:microsoft.com/office/officeart/2008/layout/AlternatingHexagons"/>
    <dgm:cxn modelId="{1BE074A1-C9ED-4253-BCE5-08D93DE3D522}" type="presParOf" srcId="{A0F88F3B-071C-42F1-A844-96F3B304CE59}" destId="{8810432F-6225-450E-A1EB-93F7B96E6283}" srcOrd="1" destOrd="0" presId="urn:microsoft.com/office/officeart/2008/layout/AlternatingHexagons"/>
    <dgm:cxn modelId="{806B5D2A-4A9C-4051-83F0-57DADA8714E9}" type="presParOf" srcId="{A0F88F3B-071C-42F1-A844-96F3B304CE59}" destId="{03C7ED07-3B2A-472F-84AF-8CFF3C147C7F}" srcOrd="2" destOrd="0" presId="urn:microsoft.com/office/officeart/2008/layout/AlternatingHexagons"/>
    <dgm:cxn modelId="{D84286F7-20EB-4185-B001-F9146AAE26BA}" type="presParOf" srcId="{A0F88F3B-071C-42F1-A844-96F3B304CE59}" destId="{9BAECEAE-75A3-40FC-BC64-BDD4B8E1CEC9}" srcOrd="3" destOrd="0" presId="urn:microsoft.com/office/officeart/2008/layout/AlternatingHexagons"/>
    <dgm:cxn modelId="{BFE98EF2-4155-420A-94C9-35D0214436FA}" type="presParOf" srcId="{A0F88F3B-071C-42F1-A844-96F3B304CE59}" destId="{4865A7AB-C368-496E-9227-D2D67B93250F}"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3C5518-9D2C-4CBC-A486-5EE684443EE0}"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92502641-4629-4379-B33C-390787E0BE0E}">
      <dgm:prSet phldrT="[Text]" custT="1"/>
      <dgm:spPr/>
      <dgm:t>
        <a:bodyPr/>
        <a:lstStyle/>
        <a:p>
          <a:r>
            <a:rPr lang="en-GB" sz="1000" b="0" dirty="0"/>
            <a:t>Strategic plans</a:t>
          </a:r>
        </a:p>
      </dgm:t>
    </dgm:pt>
    <dgm:pt modelId="{0CB541BD-6B58-4598-A1AE-635C73069DC0}" type="parTrans" cxnId="{FBC38DEB-6E4A-43F4-8E81-929685990859}">
      <dgm:prSet/>
      <dgm:spPr/>
      <dgm:t>
        <a:bodyPr/>
        <a:lstStyle/>
        <a:p>
          <a:endParaRPr lang="en-GB" sz="1000" b="0"/>
        </a:p>
      </dgm:t>
    </dgm:pt>
    <dgm:pt modelId="{12156653-4D84-4F09-BD5F-E746836CFB3D}" type="sibTrans" cxnId="{FBC38DEB-6E4A-43F4-8E81-929685990859}">
      <dgm:prSet custT="1"/>
      <dgm:spPr/>
      <dgm:t>
        <a:bodyPr/>
        <a:lstStyle/>
        <a:p>
          <a:r>
            <a:rPr lang="en-GB" sz="1000" b="0" dirty="0"/>
            <a:t>Embedding knowledge transfer</a:t>
          </a:r>
        </a:p>
      </dgm:t>
    </dgm:pt>
    <dgm:pt modelId="{845B7B6D-EDD0-4966-A64C-9C9C3614342E}">
      <dgm:prSet phldrT="[Text]" custT="1"/>
      <dgm:spPr/>
      <dgm:t>
        <a:bodyPr/>
        <a:lstStyle/>
        <a:p>
          <a:endParaRPr lang="en-GB" sz="1000" b="0" dirty="0"/>
        </a:p>
      </dgm:t>
    </dgm:pt>
    <dgm:pt modelId="{3A78360B-E78A-411A-9171-4151486730B6}" type="parTrans" cxnId="{54E04EEA-31E6-4DF9-ABBD-8FDC321D70D5}">
      <dgm:prSet/>
      <dgm:spPr/>
      <dgm:t>
        <a:bodyPr/>
        <a:lstStyle/>
        <a:p>
          <a:endParaRPr lang="en-GB" sz="1000" b="0"/>
        </a:p>
      </dgm:t>
    </dgm:pt>
    <dgm:pt modelId="{E1B14DC2-6E4C-400A-86F7-62AA636F37F3}" type="sibTrans" cxnId="{54E04EEA-31E6-4DF9-ABBD-8FDC321D70D5}">
      <dgm:prSet/>
      <dgm:spPr/>
      <dgm:t>
        <a:bodyPr/>
        <a:lstStyle/>
        <a:p>
          <a:endParaRPr lang="en-GB" sz="1000" b="0"/>
        </a:p>
      </dgm:t>
    </dgm:pt>
    <dgm:pt modelId="{4B617A6A-8345-4BD7-A979-8AD0F944D5C6}">
      <dgm:prSet phldrT="[Text]" custT="1"/>
      <dgm:spPr/>
      <dgm:t>
        <a:bodyPr/>
        <a:lstStyle/>
        <a:p>
          <a:pPr algn="l"/>
          <a:r>
            <a:rPr lang="en-GB" sz="1000" b="0" dirty="0"/>
            <a:t>New comms methods</a:t>
          </a:r>
        </a:p>
      </dgm:t>
    </dgm:pt>
    <dgm:pt modelId="{C54D1ED7-DD3D-4D6A-8546-CBF0E91ADDF2}" type="parTrans" cxnId="{7A9CD885-A036-499E-969A-629673158D40}">
      <dgm:prSet/>
      <dgm:spPr/>
      <dgm:t>
        <a:bodyPr/>
        <a:lstStyle/>
        <a:p>
          <a:endParaRPr lang="en-GB" sz="1000" b="0"/>
        </a:p>
      </dgm:t>
    </dgm:pt>
    <dgm:pt modelId="{E21481E8-647C-4A95-B99D-E27B42E4EA43}" type="sibTrans" cxnId="{7A9CD885-A036-499E-969A-629673158D40}">
      <dgm:prSet custT="1"/>
      <dgm:spPr/>
      <dgm:t>
        <a:bodyPr/>
        <a:lstStyle/>
        <a:p>
          <a:r>
            <a:rPr lang="en-GB" sz="1000" b="0" dirty="0"/>
            <a:t>Stimulating demand in civil society</a:t>
          </a:r>
        </a:p>
      </dgm:t>
    </dgm:pt>
    <dgm:pt modelId="{22AFD4F1-6CD8-4A79-AAA6-36B4AF0A5565}">
      <dgm:prSet phldrT="[Text]" custT="1"/>
      <dgm:spPr/>
      <dgm:t>
        <a:bodyPr/>
        <a:lstStyle/>
        <a:p>
          <a:endParaRPr lang="en-GB" sz="1000" b="0" dirty="0"/>
        </a:p>
      </dgm:t>
    </dgm:pt>
    <dgm:pt modelId="{617FFC8C-81F4-46AF-ABA1-87C1A22D3BFE}" type="parTrans" cxnId="{E4F28A65-34C7-420C-B00F-4A629D4C6ED1}">
      <dgm:prSet/>
      <dgm:spPr/>
      <dgm:t>
        <a:bodyPr/>
        <a:lstStyle/>
        <a:p>
          <a:endParaRPr lang="en-GB" sz="1000" b="0"/>
        </a:p>
      </dgm:t>
    </dgm:pt>
    <dgm:pt modelId="{B259E030-AC07-4B8D-8490-A114D3A5BB02}" type="sibTrans" cxnId="{E4F28A65-34C7-420C-B00F-4A629D4C6ED1}">
      <dgm:prSet/>
      <dgm:spPr/>
      <dgm:t>
        <a:bodyPr/>
        <a:lstStyle/>
        <a:p>
          <a:endParaRPr lang="en-GB" sz="1000" b="0"/>
        </a:p>
      </dgm:t>
    </dgm:pt>
    <dgm:pt modelId="{BAC9EA5E-EC0A-495E-9215-176141366884}">
      <dgm:prSet phldrT="[Text]" custT="1"/>
      <dgm:spPr/>
      <dgm:t>
        <a:bodyPr/>
        <a:lstStyle/>
        <a:p>
          <a:pPr algn="l"/>
          <a:r>
            <a:rPr lang="en-GB" sz="1000" b="0" dirty="0"/>
            <a:t>Women sharing experiences and “not be left behind”</a:t>
          </a:r>
        </a:p>
      </dgm:t>
    </dgm:pt>
    <dgm:pt modelId="{D99F7C76-5916-4138-B532-CBECF3521F85}" type="parTrans" cxnId="{D7FB5B3D-E3A8-4A44-9F67-DF30EE00624A}">
      <dgm:prSet/>
      <dgm:spPr/>
      <dgm:t>
        <a:bodyPr/>
        <a:lstStyle/>
        <a:p>
          <a:endParaRPr lang="en-GB" sz="1000" b="0"/>
        </a:p>
      </dgm:t>
    </dgm:pt>
    <dgm:pt modelId="{E5613F9E-0340-4022-B511-D7FD1CA2077F}" type="sibTrans" cxnId="{D7FB5B3D-E3A8-4A44-9F67-DF30EE00624A}">
      <dgm:prSet custT="1"/>
      <dgm:spPr/>
      <dgm:t>
        <a:bodyPr/>
        <a:lstStyle/>
        <a:p>
          <a:r>
            <a:rPr lang="en-GB" sz="1000" b="0" dirty="0"/>
            <a:t>Cascading training</a:t>
          </a:r>
        </a:p>
      </dgm:t>
    </dgm:pt>
    <dgm:pt modelId="{B7429F07-03BA-4645-A20A-6A78E660EA77}" type="pres">
      <dgm:prSet presAssocID="{943C5518-9D2C-4CBC-A486-5EE684443EE0}" presName="Name0" presStyleCnt="0">
        <dgm:presLayoutVars>
          <dgm:chMax/>
          <dgm:chPref/>
          <dgm:dir/>
          <dgm:animLvl val="lvl"/>
        </dgm:presLayoutVars>
      </dgm:prSet>
      <dgm:spPr/>
    </dgm:pt>
    <dgm:pt modelId="{EAA74D9A-4482-49DC-B3C3-F495E15EC005}" type="pres">
      <dgm:prSet presAssocID="{92502641-4629-4379-B33C-390787E0BE0E}" presName="composite" presStyleCnt="0"/>
      <dgm:spPr/>
    </dgm:pt>
    <dgm:pt modelId="{51B084E9-EA8B-4973-88A8-4DFCBCD1A8C5}" type="pres">
      <dgm:prSet presAssocID="{92502641-4629-4379-B33C-390787E0BE0E}" presName="Parent1" presStyleLbl="node1" presStyleIdx="0" presStyleCnt="6">
        <dgm:presLayoutVars>
          <dgm:chMax val="1"/>
          <dgm:chPref val="1"/>
          <dgm:bulletEnabled val="1"/>
        </dgm:presLayoutVars>
      </dgm:prSet>
      <dgm:spPr/>
    </dgm:pt>
    <dgm:pt modelId="{C301E65C-6237-48CF-8008-A7C4E4DEBE52}" type="pres">
      <dgm:prSet presAssocID="{92502641-4629-4379-B33C-390787E0BE0E}" presName="Childtext1" presStyleLbl="revTx" presStyleIdx="0" presStyleCnt="3">
        <dgm:presLayoutVars>
          <dgm:chMax val="0"/>
          <dgm:chPref val="0"/>
          <dgm:bulletEnabled val="1"/>
        </dgm:presLayoutVars>
      </dgm:prSet>
      <dgm:spPr/>
    </dgm:pt>
    <dgm:pt modelId="{D96A9AAE-4039-4839-ADB5-E029654B37DE}" type="pres">
      <dgm:prSet presAssocID="{92502641-4629-4379-B33C-390787E0BE0E}" presName="BalanceSpacing" presStyleCnt="0"/>
      <dgm:spPr/>
    </dgm:pt>
    <dgm:pt modelId="{2E0D00AD-99D0-4626-86ED-4616D4A77B10}" type="pres">
      <dgm:prSet presAssocID="{92502641-4629-4379-B33C-390787E0BE0E}" presName="BalanceSpacing1" presStyleCnt="0"/>
      <dgm:spPr/>
    </dgm:pt>
    <dgm:pt modelId="{84C39E54-1C2C-4694-B50D-AF4147AAEBA9}" type="pres">
      <dgm:prSet presAssocID="{12156653-4D84-4F09-BD5F-E746836CFB3D}" presName="Accent1Text" presStyleLbl="node1" presStyleIdx="1" presStyleCnt="6"/>
      <dgm:spPr/>
    </dgm:pt>
    <dgm:pt modelId="{5429A3FB-C32D-4CC1-97D0-A3FA0F50572D}" type="pres">
      <dgm:prSet presAssocID="{12156653-4D84-4F09-BD5F-E746836CFB3D}" presName="spaceBetweenRectangles" presStyleCnt="0"/>
      <dgm:spPr/>
    </dgm:pt>
    <dgm:pt modelId="{C7866F6E-6355-4025-B9F6-F8B85D66E4D4}" type="pres">
      <dgm:prSet presAssocID="{4B617A6A-8345-4BD7-A979-8AD0F944D5C6}" presName="composite" presStyleCnt="0"/>
      <dgm:spPr/>
    </dgm:pt>
    <dgm:pt modelId="{9A7B3827-72C8-4B20-8C73-F804800F7FDA}" type="pres">
      <dgm:prSet presAssocID="{4B617A6A-8345-4BD7-A979-8AD0F944D5C6}" presName="Parent1" presStyleLbl="node1" presStyleIdx="2" presStyleCnt="6">
        <dgm:presLayoutVars>
          <dgm:chMax val="1"/>
          <dgm:chPref val="1"/>
          <dgm:bulletEnabled val="1"/>
        </dgm:presLayoutVars>
      </dgm:prSet>
      <dgm:spPr/>
    </dgm:pt>
    <dgm:pt modelId="{1ACA1FE6-AD96-42DA-BB26-99532413E64C}" type="pres">
      <dgm:prSet presAssocID="{4B617A6A-8345-4BD7-A979-8AD0F944D5C6}" presName="Childtext1" presStyleLbl="revTx" presStyleIdx="1" presStyleCnt="3">
        <dgm:presLayoutVars>
          <dgm:chMax val="0"/>
          <dgm:chPref val="0"/>
          <dgm:bulletEnabled val="1"/>
        </dgm:presLayoutVars>
      </dgm:prSet>
      <dgm:spPr/>
    </dgm:pt>
    <dgm:pt modelId="{79FDF374-21E7-4EF1-9C44-8F0A520A2B1B}" type="pres">
      <dgm:prSet presAssocID="{4B617A6A-8345-4BD7-A979-8AD0F944D5C6}" presName="BalanceSpacing" presStyleCnt="0"/>
      <dgm:spPr/>
    </dgm:pt>
    <dgm:pt modelId="{37152F82-FF62-4F26-961C-FB6F21DFC94D}" type="pres">
      <dgm:prSet presAssocID="{4B617A6A-8345-4BD7-A979-8AD0F944D5C6}" presName="BalanceSpacing1" presStyleCnt="0"/>
      <dgm:spPr/>
    </dgm:pt>
    <dgm:pt modelId="{B0B7A2C2-5D8F-4260-9F30-DD78FD7631B6}" type="pres">
      <dgm:prSet presAssocID="{E21481E8-647C-4A95-B99D-E27B42E4EA43}" presName="Accent1Text" presStyleLbl="node1" presStyleIdx="3" presStyleCnt="6"/>
      <dgm:spPr/>
    </dgm:pt>
    <dgm:pt modelId="{A7269A5E-CEF5-497D-A918-40C223110FA4}" type="pres">
      <dgm:prSet presAssocID="{E21481E8-647C-4A95-B99D-E27B42E4EA43}" presName="spaceBetweenRectangles" presStyleCnt="0"/>
      <dgm:spPr/>
    </dgm:pt>
    <dgm:pt modelId="{A0F88F3B-071C-42F1-A844-96F3B304CE59}" type="pres">
      <dgm:prSet presAssocID="{BAC9EA5E-EC0A-495E-9215-176141366884}" presName="composite" presStyleCnt="0"/>
      <dgm:spPr/>
    </dgm:pt>
    <dgm:pt modelId="{8593A754-2FBA-4A61-B314-7CB856597156}" type="pres">
      <dgm:prSet presAssocID="{BAC9EA5E-EC0A-495E-9215-176141366884}" presName="Parent1" presStyleLbl="node1" presStyleIdx="4" presStyleCnt="6" custScaleX="115921">
        <dgm:presLayoutVars>
          <dgm:chMax val="1"/>
          <dgm:chPref val="1"/>
          <dgm:bulletEnabled val="1"/>
        </dgm:presLayoutVars>
      </dgm:prSet>
      <dgm:spPr/>
    </dgm:pt>
    <dgm:pt modelId="{8810432F-6225-450E-A1EB-93F7B96E6283}" type="pres">
      <dgm:prSet presAssocID="{BAC9EA5E-EC0A-495E-9215-176141366884}" presName="Childtext1" presStyleLbl="revTx" presStyleIdx="2" presStyleCnt="3">
        <dgm:presLayoutVars>
          <dgm:chMax val="0"/>
          <dgm:chPref val="0"/>
          <dgm:bulletEnabled val="1"/>
        </dgm:presLayoutVars>
      </dgm:prSet>
      <dgm:spPr/>
    </dgm:pt>
    <dgm:pt modelId="{03C7ED07-3B2A-472F-84AF-8CFF3C147C7F}" type="pres">
      <dgm:prSet presAssocID="{BAC9EA5E-EC0A-495E-9215-176141366884}" presName="BalanceSpacing" presStyleCnt="0"/>
      <dgm:spPr/>
    </dgm:pt>
    <dgm:pt modelId="{9BAECEAE-75A3-40FC-BC64-BDD4B8E1CEC9}" type="pres">
      <dgm:prSet presAssocID="{BAC9EA5E-EC0A-495E-9215-176141366884}" presName="BalanceSpacing1" presStyleCnt="0"/>
      <dgm:spPr/>
    </dgm:pt>
    <dgm:pt modelId="{4865A7AB-C368-496E-9227-D2D67B93250F}" type="pres">
      <dgm:prSet presAssocID="{E5613F9E-0340-4022-B511-D7FD1CA2077F}" presName="Accent1Text" presStyleLbl="node1" presStyleIdx="5" presStyleCnt="6"/>
      <dgm:spPr/>
    </dgm:pt>
  </dgm:ptLst>
  <dgm:cxnLst>
    <dgm:cxn modelId="{32B24817-290D-4684-9073-2E66ED9A9861}" type="presOf" srcId="{BAC9EA5E-EC0A-495E-9215-176141366884}" destId="{8593A754-2FBA-4A61-B314-7CB856597156}" srcOrd="0" destOrd="0" presId="urn:microsoft.com/office/officeart/2008/layout/AlternatingHexagons"/>
    <dgm:cxn modelId="{D7FB5B3D-E3A8-4A44-9F67-DF30EE00624A}" srcId="{943C5518-9D2C-4CBC-A486-5EE684443EE0}" destId="{BAC9EA5E-EC0A-495E-9215-176141366884}" srcOrd="2" destOrd="0" parTransId="{D99F7C76-5916-4138-B532-CBECF3521F85}" sibTransId="{E5613F9E-0340-4022-B511-D7FD1CA2077F}"/>
    <dgm:cxn modelId="{E4F28A65-34C7-420C-B00F-4A629D4C6ED1}" srcId="{4B617A6A-8345-4BD7-A979-8AD0F944D5C6}" destId="{22AFD4F1-6CD8-4A79-AAA6-36B4AF0A5565}" srcOrd="0" destOrd="0" parTransId="{617FFC8C-81F4-46AF-ABA1-87C1A22D3BFE}" sibTransId="{B259E030-AC07-4B8D-8490-A114D3A5BB02}"/>
    <dgm:cxn modelId="{2699D655-43A0-470E-8CD6-3084EFB8E7D2}" type="presOf" srcId="{4B617A6A-8345-4BD7-A979-8AD0F944D5C6}" destId="{9A7B3827-72C8-4B20-8C73-F804800F7FDA}" srcOrd="0" destOrd="0" presId="urn:microsoft.com/office/officeart/2008/layout/AlternatingHexagons"/>
    <dgm:cxn modelId="{9E8F865A-F777-4FD1-ADB6-88FB86DE5B74}" type="presOf" srcId="{92502641-4629-4379-B33C-390787E0BE0E}" destId="{51B084E9-EA8B-4973-88A8-4DFCBCD1A8C5}" srcOrd="0" destOrd="0" presId="urn:microsoft.com/office/officeart/2008/layout/AlternatingHexagons"/>
    <dgm:cxn modelId="{7A9CD885-A036-499E-969A-629673158D40}" srcId="{943C5518-9D2C-4CBC-A486-5EE684443EE0}" destId="{4B617A6A-8345-4BD7-A979-8AD0F944D5C6}" srcOrd="1" destOrd="0" parTransId="{C54D1ED7-DD3D-4D6A-8546-CBF0E91ADDF2}" sibTransId="{E21481E8-647C-4A95-B99D-E27B42E4EA43}"/>
    <dgm:cxn modelId="{5BF60697-84E8-46D9-8D72-1F4A572D6574}" type="presOf" srcId="{E21481E8-647C-4A95-B99D-E27B42E4EA43}" destId="{B0B7A2C2-5D8F-4260-9F30-DD78FD7631B6}" srcOrd="0" destOrd="0" presId="urn:microsoft.com/office/officeart/2008/layout/AlternatingHexagons"/>
    <dgm:cxn modelId="{72A26297-F626-4735-8A1B-69F9C6C0347F}" type="presOf" srcId="{E5613F9E-0340-4022-B511-D7FD1CA2077F}" destId="{4865A7AB-C368-496E-9227-D2D67B93250F}" srcOrd="0" destOrd="0" presId="urn:microsoft.com/office/officeart/2008/layout/AlternatingHexagons"/>
    <dgm:cxn modelId="{6E6690B6-4AE4-4C7B-8A78-44A6407E7D6B}" type="presOf" srcId="{845B7B6D-EDD0-4966-A64C-9C9C3614342E}" destId="{C301E65C-6237-48CF-8008-A7C4E4DEBE52}" srcOrd="0" destOrd="0" presId="urn:microsoft.com/office/officeart/2008/layout/AlternatingHexagons"/>
    <dgm:cxn modelId="{A8D4F3BF-C9F0-40D2-9C73-E4A757E11460}" type="presOf" srcId="{22AFD4F1-6CD8-4A79-AAA6-36B4AF0A5565}" destId="{1ACA1FE6-AD96-42DA-BB26-99532413E64C}" srcOrd="0" destOrd="0" presId="urn:microsoft.com/office/officeart/2008/layout/AlternatingHexagons"/>
    <dgm:cxn modelId="{5AB346C2-9D20-4DDC-98C8-46366DE1B67E}" type="presOf" srcId="{12156653-4D84-4F09-BD5F-E746836CFB3D}" destId="{84C39E54-1C2C-4694-B50D-AF4147AAEBA9}" srcOrd="0" destOrd="0" presId="urn:microsoft.com/office/officeart/2008/layout/AlternatingHexagons"/>
    <dgm:cxn modelId="{54E04EEA-31E6-4DF9-ABBD-8FDC321D70D5}" srcId="{92502641-4629-4379-B33C-390787E0BE0E}" destId="{845B7B6D-EDD0-4966-A64C-9C9C3614342E}" srcOrd="0" destOrd="0" parTransId="{3A78360B-E78A-411A-9171-4151486730B6}" sibTransId="{E1B14DC2-6E4C-400A-86F7-62AA636F37F3}"/>
    <dgm:cxn modelId="{FBC38DEB-6E4A-43F4-8E81-929685990859}" srcId="{943C5518-9D2C-4CBC-A486-5EE684443EE0}" destId="{92502641-4629-4379-B33C-390787E0BE0E}" srcOrd="0" destOrd="0" parTransId="{0CB541BD-6B58-4598-A1AE-635C73069DC0}" sibTransId="{12156653-4D84-4F09-BD5F-E746836CFB3D}"/>
    <dgm:cxn modelId="{78BF8EFD-36A6-4AF1-9A4C-60AFBDCAABC5}" type="presOf" srcId="{943C5518-9D2C-4CBC-A486-5EE684443EE0}" destId="{B7429F07-03BA-4645-A20A-6A78E660EA77}" srcOrd="0" destOrd="0" presId="urn:microsoft.com/office/officeart/2008/layout/AlternatingHexagons"/>
    <dgm:cxn modelId="{15531B56-D619-4B33-8AE4-329AE4DC2266}" type="presParOf" srcId="{B7429F07-03BA-4645-A20A-6A78E660EA77}" destId="{EAA74D9A-4482-49DC-B3C3-F495E15EC005}" srcOrd="0" destOrd="0" presId="urn:microsoft.com/office/officeart/2008/layout/AlternatingHexagons"/>
    <dgm:cxn modelId="{A6426079-7F7F-4FDC-99F7-99B7C6289B74}" type="presParOf" srcId="{EAA74D9A-4482-49DC-B3C3-F495E15EC005}" destId="{51B084E9-EA8B-4973-88A8-4DFCBCD1A8C5}" srcOrd="0" destOrd="0" presId="urn:microsoft.com/office/officeart/2008/layout/AlternatingHexagons"/>
    <dgm:cxn modelId="{C50C1A3D-C1FC-4F0C-A7FD-6C6D92342FB6}" type="presParOf" srcId="{EAA74D9A-4482-49DC-B3C3-F495E15EC005}" destId="{C301E65C-6237-48CF-8008-A7C4E4DEBE52}" srcOrd="1" destOrd="0" presId="urn:microsoft.com/office/officeart/2008/layout/AlternatingHexagons"/>
    <dgm:cxn modelId="{CC3CD3F1-E63D-4675-A33E-825A62915B0F}" type="presParOf" srcId="{EAA74D9A-4482-49DC-B3C3-F495E15EC005}" destId="{D96A9AAE-4039-4839-ADB5-E029654B37DE}" srcOrd="2" destOrd="0" presId="urn:microsoft.com/office/officeart/2008/layout/AlternatingHexagons"/>
    <dgm:cxn modelId="{FA621D8C-802E-4425-AAF3-C51B990BBD3A}" type="presParOf" srcId="{EAA74D9A-4482-49DC-B3C3-F495E15EC005}" destId="{2E0D00AD-99D0-4626-86ED-4616D4A77B10}" srcOrd="3" destOrd="0" presId="urn:microsoft.com/office/officeart/2008/layout/AlternatingHexagons"/>
    <dgm:cxn modelId="{B33AD7FA-B59F-4E10-BDF9-D1BBEDA5849F}" type="presParOf" srcId="{EAA74D9A-4482-49DC-B3C3-F495E15EC005}" destId="{84C39E54-1C2C-4694-B50D-AF4147AAEBA9}" srcOrd="4" destOrd="0" presId="urn:microsoft.com/office/officeart/2008/layout/AlternatingHexagons"/>
    <dgm:cxn modelId="{A6968776-D627-4438-A3AC-C7BA93D3092B}" type="presParOf" srcId="{B7429F07-03BA-4645-A20A-6A78E660EA77}" destId="{5429A3FB-C32D-4CC1-97D0-A3FA0F50572D}" srcOrd="1" destOrd="0" presId="urn:microsoft.com/office/officeart/2008/layout/AlternatingHexagons"/>
    <dgm:cxn modelId="{B1DEBFEC-D022-4C65-8386-93E9533A0C36}" type="presParOf" srcId="{B7429F07-03BA-4645-A20A-6A78E660EA77}" destId="{C7866F6E-6355-4025-B9F6-F8B85D66E4D4}" srcOrd="2" destOrd="0" presId="urn:microsoft.com/office/officeart/2008/layout/AlternatingHexagons"/>
    <dgm:cxn modelId="{8C2FC584-4414-4F24-AE5F-FAF48B08C971}" type="presParOf" srcId="{C7866F6E-6355-4025-B9F6-F8B85D66E4D4}" destId="{9A7B3827-72C8-4B20-8C73-F804800F7FDA}" srcOrd="0" destOrd="0" presId="urn:microsoft.com/office/officeart/2008/layout/AlternatingHexagons"/>
    <dgm:cxn modelId="{D1517D31-5262-4A4E-946D-F4E9185D94D1}" type="presParOf" srcId="{C7866F6E-6355-4025-B9F6-F8B85D66E4D4}" destId="{1ACA1FE6-AD96-42DA-BB26-99532413E64C}" srcOrd="1" destOrd="0" presId="urn:microsoft.com/office/officeart/2008/layout/AlternatingHexagons"/>
    <dgm:cxn modelId="{38BBFFC7-53BF-4093-B472-7C99A122C089}" type="presParOf" srcId="{C7866F6E-6355-4025-B9F6-F8B85D66E4D4}" destId="{79FDF374-21E7-4EF1-9C44-8F0A520A2B1B}" srcOrd="2" destOrd="0" presId="urn:microsoft.com/office/officeart/2008/layout/AlternatingHexagons"/>
    <dgm:cxn modelId="{9A78B05B-629D-43CD-80F9-C1C437913112}" type="presParOf" srcId="{C7866F6E-6355-4025-B9F6-F8B85D66E4D4}" destId="{37152F82-FF62-4F26-961C-FB6F21DFC94D}" srcOrd="3" destOrd="0" presId="urn:microsoft.com/office/officeart/2008/layout/AlternatingHexagons"/>
    <dgm:cxn modelId="{8679AFCD-E15D-4657-AE10-19053AE9250A}" type="presParOf" srcId="{C7866F6E-6355-4025-B9F6-F8B85D66E4D4}" destId="{B0B7A2C2-5D8F-4260-9F30-DD78FD7631B6}" srcOrd="4" destOrd="0" presId="urn:microsoft.com/office/officeart/2008/layout/AlternatingHexagons"/>
    <dgm:cxn modelId="{0C4BDAA1-C53F-4912-9A95-FF919BA7C932}" type="presParOf" srcId="{B7429F07-03BA-4645-A20A-6A78E660EA77}" destId="{A7269A5E-CEF5-497D-A918-40C223110FA4}" srcOrd="3" destOrd="0" presId="urn:microsoft.com/office/officeart/2008/layout/AlternatingHexagons"/>
    <dgm:cxn modelId="{01170CB1-D95E-45B5-905A-E94E0DDA8CB6}" type="presParOf" srcId="{B7429F07-03BA-4645-A20A-6A78E660EA77}" destId="{A0F88F3B-071C-42F1-A844-96F3B304CE59}" srcOrd="4" destOrd="0" presId="urn:microsoft.com/office/officeart/2008/layout/AlternatingHexagons"/>
    <dgm:cxn modelId="{D9D2BAC0-F427-44BA-B705-24BA8BF4342B}" type="presParOf" srcId="{A0F88F3B-071C-42F1-A844-96F3B304CE59}" destId="{8593A754-2FBA-4A61-B314-7CB856597156}" srcOrd="0" destOrd="0" presId="urn:microsoft.com/office/officeart/2008/layout/AlternatingHexagons"/>
    <dgm:cxn modelId="{1BE074A1-C9ED-4253-BCE5-08D93DE3D522}" type="presParOf" srcId="{A0F88F3B-071C-42F1-A844-96F3B304CE59}" destId="{8810432F-6225-450E-A1EB-93F7B96E6283}" srcOrd="1" destOrd="0" presId="urn:microsoft.com/office/officeart/2008/layout/AlternatingHexagons"/>
    <dgm:cxn modelId="{806B5D2A-4A9C-4051-83F0-57DADA8714E9}" type="presParOf" srcId="{A0F88F3B-071C-42F1-A844-96F3B304CE59}" destId="{03C7ED07-3B2A-472F-84AF-8CFF3C147C7F}" srcOrd="2" destOrd="0" presId="urn:microsoft.com/office/officeart/2008/layout/AlternatingHexagons"/>
    <dgm:cxn modelId="{D84286F7-20EB-4185-B001-F9146AAE26BA}" type="presParOf" srcId="{A0F88F3B-071C-42F1-A844-96F3B304CE59}" destId="{9BAECEAE-75A3-40FC-BC64-BDD4B8E1CEC9}" srcOrd="3" destOrd="0" presId="urn:microsoft.com/office/officeart/2008/layout/AlternatingHexagons"/>
    <dgm:cxn modelId="{BFE98EF2-4155-420A-94C9-35D0214436FA}" type="presParOf" srcId="{A0F88F3B-071C-42F1-A844-96F3B304CE59}" destId="{4865A7AB-C368-496E-9227-D2D67B93250F}" srcOrd="4" destOrd="0" presId="urn:microsoft.com/office/officeart/2008/layout/AlternatingHexagon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3C5518-9D2C-4CBC-A486-5EE684443EE0}"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92502641-4629-4379-B33C-390787E0BE0E}">
      <dgm:prSet phldrT="[Text]" custT="1"/>
      <dgm:spPr/>
      <dgm:t>
        <a:bodyPr/>
        <a:lstStyle/>
        <a:p>
          <a:r>
            <a:rPr lang="en-GB" sz="1000" dirty="0">
              <a:latin typeface="Arial" panose="020B0604020202020204" pitchFamily="34" charset="0"/>
              <a:cs typeface="Arial" panose="020B0604020202020204" pitchFamily="34" charset="0"/>
            </a:rPr>
            <a:t>Non-satiation</a:t>
          </a:r>
        </a:p>
      </dgm:t>
    </dgm:pt>
    <dgm:pt modelId="{0CB541BD-6B58-4598-A1AE-635C73069DC0}" type="parTrans" cxnId="{FBC38DEB-6E4A-43F4-8E81-929685990859}">
      <dgm:prSet/>
      <dgm:spPr/>
      <dgm:t>
        <a:bodyPr/>
        <a:lstStyle/>
        <a:p>
          <a:endParaRPr lang="en-GB" sz="1000">
            <a:latin typeface="Arial" panose="020B0604020202020204" pitchFamily="34" charset="0"/>
            <a:cs typeface="Arial" panose="020B0604020202020204" pitchFamily="34" charset="0"/>
          </a:endParaRPr>
        </a:p>
      </dgm:t>
    </dgm:pt>
    <dgm:pt modelId="{12156653-4D84-4F09-BD5F-E746836CFB3D}" type="sibTrans" cxnId="{FBC38DEB-6E4A-43F4-8E81-929685990859}">
      <dgm:prSet custT="1"/>
      <dgm:spPr/>
      <dgm:t>
        <a:bodyPr/>
        <a:lstStyle/>
        <a:p>
          <a:r>
            <a:rPr lang="en-GB" sz="1000" dirty="0">
              <a:latin typeface="Arial" panose="020B0604020202020204" pitchFamily="34" charset="0"/>
              <a:cs typeface="Arial" panose="020B0604020202020204" pitchFamily="34" charset="0"/>
            </a:rPr>
            <a:t>ONS highly trusted</a:t>
          </a:r>
        </a:p>
      </dgm:t>
    </dgm:pt>
    <dgm:pt modelId="{845B7B6D-EDD0-4966-A64C-9C9C3614342E}">
      <dgm:prSet phldrT="[Text]" custT="1"/>
      <dgm:spPr/>
      <dgm:t>
        <a:bodyPr/>
        <a:lstStyle/>
        <a:p>
          <a:endParaRPr lang="en-GB" sz="1000" b="1" dirty="0">
            <a:latin typeface="Arial" panose="020B0604020202020204" pitchFamily="34" charset="0"/>
            <a:cs typeface="Arial" panose="020B0604020202020204" pitchFamily="34" charset="0"/>
          </a:endParaRPr>
        </a:p>
      </dgm:t>
    </dgm:pt>
    <dgm:pt modelId="{3A78360B-E78A-411A-9171-4151486730B6}" type="parTrans" cxnId="{54E04EEA-31E6-4DF9-ABBD-8FDC321D70D5}">
      <dgm:prSet/>
      <dgm:spPr/>
      <dgm:t>
        <a:bodyPr/>
        <a:lstStyle/>
        <a:p>
          <a:endParaRPr lang="en-GB" sz="1000">
            <a:latin typeface="Arial" panose="020B0604020202020204" pitchFamily="34" charset="0"/>
            <a:cs typeface="Arial" panose="020B0604020202020204" pitchFamily="34" charset="0"/>
          </a:endParaRPr>
        </a:p>
      </dgm:t>
    </dgm:pt>
    <dgm:pt modelId="{E1B14DC2-6E4C-400A-86F7-62AA636F37F3}" type="sibTrans" cxnId="{54E04EEA-31E6-4DF9-ABBD-8FDC321D70D5}">
      <dgm:prSet/>
      <dgm:spPr/>
      <dgm:t>
        <a:bodyPr/>
        <a:lstStyle/>
        <a:p>
          <a:endParaRPr lang="en-GB" sz="1000">
            <a:latin typeface="Arial" panose="020B0604020202020204" pitchFamily="34" charset="0"/>
            <a:cs typeface="Arial" panose="020B0604020202020204" pitchFamily="34" charset="0"/>
          </a:endParaRPr>
        </a:p>
      </dgm:t>
    </dgm:pt>
    <dgm:pt modelId="{4B617A6A-8345-4BD7-A979-8AD0F944D5C6}">
      <dgm:prSet phldrT="[Text]" custT="1"/>
      <dgm:spPr/>
      <dgm:t>
        <a:bodyPr/>
        <a:lstStyle/>
        <a:p>
          <a:r>
            <a:rPr lang="en-GB" sz="1000" b="0" dirty="0">
              <a:latin typeface="Arial" panose="020B0604020202020204" pitchFamily="34" charset="0"/>
              <a:cs typeface="Arial" panose="020B0604020202020204" pitchFamily="34" charset="0"/>
            </a:rPr>
            <a:t>Clarity with respect to scope</a:t>
          </a:r>
        </a:p>
      </dgm:t>
    </dgm:pt>
    <dgm:pt modelId="{C54D1ED7-DD3D-4D6A-8546-CBF0E91ADDF2}" type="parTrans" cxnId="{7A9CD885-A036-499E-969A-629673158D40}">
      <dgm:prSet/>
      <dgm:spPr/>
      <dgm:t>
        <a:bodyPr/>
        <a:lstStyle/>
        <a:p>
          <a:endParaRPr lang="en-GB" sz="1000">
            <a:latin typeface="Arial" panose="020B0604020202020204" pitchFamily="34" charset="0"/>
            <a:cs typeface="Arial" panose="020B0604020202020204" pitchFamily="34" charset="0"/>
          </a:endParaRPr>
        </a:p>
      </dgm:t>
    </dgm:pt>
    <dgm:pt modelId="{E21481E8-647C-4A95-B99D-E27B42E4EA43}" type="sibTrans" cxnId="{7A9CD885-A036-499E-969A-629673158D40}">
      <dgm:prSet custT="1"/>
      <dgm:spPr/>
      <dgm:t>
        <a:bodyPr/>
        <a:lstStyle/>
        <a:p>
          <a:r>
            <a:rPr lang="en-GB" sz="1000" dirty="0">
              <a:latin typeface="Arial" panose="020B0604020202020204" pitchFamily="34" charset="0"/>
              <a:cs typeface="Arial" panose="020B0604020202020204" pitchFamily="34" charset="0"/>
            </a:rPr>
            <a:t>Difficult </a:t>
          </a:r>
          <a:r>
            <a:rPr lang="en-GB" sz="900" dirty="0">
              <a:latin typeface="Arial" panose="020B0604020202020204" pitchFamily="34" charset="0"/>
              <a:cs typeface="Arial" panose="020B0604020202020204" pitchFamily="34" charset="0"/>
            </a:rPr>
            <a:t>conversations</a:t>
          </a:r>
        </a:p>
      </dgm:t>
    </dgm:pt>
    <dgm:pt modelId="{BAC9EA5E-EC0A-495E-9215-176141366884}">
      <dgm:prSet phldrT="[Text]" custT="1"/>
      <dgm:spPr/>
      <dgm:t>
        <a:bodyPr/>
        <a:lstStyle/>
        <a:p>
          <a:r>
            <a:rPr lang="en-GB" sz="1000" dirty="0">
              <a:latin typeface="Arial" panose="020B0604020202020204" pitchFamily="34" charset="0"/>
              <a:cs typeface="Arial" panose="020B0604020202020204" pitchFamily="34" charset="0"/>
            </a:rPr>
            <a:t>Prioritising</a:t>
          </a:r>
        </a:p>
      </dgm:t>
    </dgm:pt>
    <dgm:pt modelId="{D99F7C76-5916-4138-B532-CBECF3521F85}" type="parTrans" cxnId="{D7FB5B3D-E3A8-4A44-9F67-DF30EE00624A}">
      <dgm:prSet/>
      <dgm:spPr/>
      <dgm:t>
        <a:bodyPr/>
        <a:lstStyle/>
        <a:p>
          <a:endParaRPr lang="en-GB" sz="1000">
            <a:latin typeface="Arial" panose="020B0604020202020204" pitchFamily="34" charset="0"/>
            <a:cs typeface="Arial" panose="020B0604020202020204" pitchFamily="34" charset="0"/>
          </a:endParaRPr>
        </a:p>
      </dgm:t>
    </dgm:pt>
    <dgm:pt modelId="{E5613F9E-0340-4022-B511-D7FD1CA2077F}" type="sibTrans" cxnId="{D7FB5B3D-E3A8-4A44-9F67-DF30EE00624A}">
      <dgm:prSet custT="1"/>
      <dgm:spPr/>
      <dgm:t>
        <a:bodyPr/>
        <a:lstStyle/>
        <a:p>
          <a:r>
            <a:rPr lang="en-GB" sz="1000" dirty="0">
              <a:latin typeface="Arial" panose="020B0604020202020204" pitchFamily="34" charset="0"/>
              <a:cs typeface="Arial" panose="020B0604020202020204" pitchFamily="34" charset="0"/>
            </a:rPr>
            <a:t>Multilateral v bilateral</a:t>
          </a:r>
        </a:p>
      </dgm:t>
    </dgm:pt>
    <dgm:pt modelId="{B7429F07-03BA-4645-A20A-6A78E660EA77}" type="pres">
      <dgm:prSet presAssocID="{943C5518-9D2C-4CBC-A486-5EE684443EE0}" presName="Name0" presStyleCnt="0">
        <dgm:presLayoutVars>
          <dgm:chMax/>
          <dgm:chPref/>
          <dgm:dir/>
          <dgm:animLvl val="lvl"/>
        </dgm:presLayoutVars>
      </dgm:prSet>
      <dgm:spPr/>
    </dgm:pt>
    <dgm:pt modelId="{EAA74D9A-4482-49DC-B3C3-F495E15EC005}" type="pres">
      <dgm:prSet presAssocID="{92502641-4629-4379-B33C-390787E0BE0E}" presName="composite" presStyleCnt="0"/>
      <dgm:spPr/>
    </dgm:pt>
    <dgm:pt modelId="{51B084E9-EA8B-4973-88A8-4DFCBCD1A8C5}" type="pres">
      <dgm:prSet presAssocID="{92502641-4629-4379-B33C-390787E0BE0E}" presName="Parent1" presStyleLbl="node1" presStyleIdx="0" presStyleCnt="6">
        <dgm:presLayoutVars>
          <dgm:chMax val="1"/>
          <dgm:chPref val="1"/>
          <dgm:bulletEnabled val="1"/>
        </dgm:presLayoutVars>
      </dgm:prSet>
      <dgm:spPr/>
    </dgm:pt>
    <dgm:pt modelId="{C301E65C-6237-48CF-8008-A7C4E4DEBE52}" type="pres">
      <dgm:prSet presAssocID="{92502641-4629-4379-B33C-390787E0BE0E}" presName="Childtext1" presStyleLbl="revTx" presStyleIdx="0" presStyleCnt="3">
        <dgm:presLayoutVars>
          <dgm:chMax val="0"/>
          <dgm:chPref val="0"/>
          <dgm:bulletEnabled val="1"/>
        </dgm:presLayoutVars>
      </dgm:prSet>
      <dgm:spPr/>
    </dgm:pt>
    <dgm:pt modelId="{D96A9AAE-4039-4839-ADB5-E029654B37DE}" type="pres">
      <dgm:prSet presAssocID="{92502641-4629-4379-B33C-390787E0BE0E}" presName="BalanceSpacing" presStyleCnt="0"/>
      <dgm:spPr/>
    </dgm:pt>
    <dgm:pt modelId="{2E0D00AD-99D0-4626-86ED-4616D4A77B10}" type="pres">
      <dgm:prSet presAssocID="{92502641-4629-4379-B33C-390787E0BE0E}" presName="BalanceSpacing1" presStyleCnt="0"/>
      <dgm:spPr/>
    </dgm:pt>
    <dgm:pt modelId="{84C39E54-1C2C-4694-B50D-AF4147AAEBA9}" type="pres">
      <dgm:prSet presAssocID="{12156653-4D84-4F09-BD5F-E746836CFB3D}" presName="Accent1Text" presStyleLbl="node1" presStyleIdx="1" presStyleCnt="6"/>
      <dgm:spPr/>
    </dgm:pt>
    <dgm:pt modelId="{5429A3FB-C32D-4CC1-97D0-A3FA0F50572D}" type="pres">
      <dgm:prSet presAssocID="{12156653-4D84-4F09-BD5F-E746836CFB3D}" presName="spaceBetweenRectangles" presStyleCnt="0"/>
      <dgm:spPr/>
    </dgm:pt>
    <dgm:pt modelId="{C7866F6E-6355-4025-B9F6-F8B85D66E4D4}" type="pres">
      <dgm:prSet presAssocID="{4B617A6A-8345-4BD7-A979-8AD0F944D5C6}" presName="composite" presStyleCnt="0"/>
      <dgm:spPr/>
    </dgm:pt>
    <dgm:pt modelId="{9A7B3827-72C8-4B20-8C73-F804800F7FDA}" type="pres">
      <dgm:prSet presAssocID="{4B617A6A-8345-4BD7-A979-8AD0F944D5C6}" presName="Parent1" presStyleLbl="node1" presStyleIdx="2" presStyleCnt="6">
        <dgm:presLayoutVars>
          <dgm:chMax val="1"/>
          <dgm:chPref val="1"/>
          <dgm:bulletEnabled val="1"/>
        </dgm:presLayoutVars>
      </dgm:prSet>
      <dgm:spPr/>
    </dgm:pt>
    <dgm:pt modelId="{1ACA1FE6-AD96-42DA-BB26-99532413E64C}" type="pres">
      <dgm:prSet presAssocID="{4B617A6A-8345-4BD7-A979-8AD0F944D5C6}" presName="Childtext1" presStyleLbl="revTx" presStyleIdx="1" presStyleCnt="3">
        <dgm:presLayoutVars>
          <dgm:chMax val="0"/>
          <dgm:chPref val="0"/>
          <dgm:bulletEnabled val="1"/>
        </dgm:presLayoutVars>
      </dgm:prSet>
      <dgm:spPr/>
    </dgm:pt>
    <dgm:pt modelId="{79FDF374-21E7-4EF1-9C44-8F0A520A2B1B}" type="pres">
      <dgm:prSet presAssocID="{4B617A6A-8345-4BD7-A979-8AD0F944D5C6}" presName="BalanceSpacing" presStyleCnt="0"/>
      <dgm:spPr/>
    </dgm:pt>
    <dgm:pt modelId="{37152F82-FF62-4F26-961C-FB6F21DFC94D}" type="pres">
      <dgm:prSet presAssocID="{4B617A6A-8345-4BD7-A979-8AD0F944D5C6}" presName="BalanceSpacing1" presStyleCnt="0"/>
      <dgm:spPr/>
    </dgm:pt>
    <dgm:pt modelId="{B0B7A2C2-5D8F-4260-9F30-DD78FD7631B6}" type="pres">
      <dgm:prSet presAssocID="{E21481E8-647C-4A95-B99D-E27B42E4EA43}" presName="Accent1Text" presStyleLbl="node1" presStyleIdx="3" presStyleCnt="6" custScaleX="112823"/>
      <dgm:spPr/>
    </dgm:pt>
    <dgm:pt modelId="{A7269A5E-CEF5-497D-A918-40C223110FA4}" type="pres">
      <dgm:prSet presAssocID="{E21481E8-647C-4A95-B99D-E27B42E4EA43}" presName="spaceBetweenRectangles" presStyleCnt="0"/>
      <dgm:spPr/>
    </dgm:pt>
    <dgm:pt modelId="{A0F88F3B-071C-42F1-A844-96F3B304CE59}" type="pres">
      <dgm:prSet presAssocID="{BAC9EA5E-EC0A-495E-9215-176141366884}" presName="composite" presStyleCnt="0"/>
      <dgm:spPr/>
    </dgm:pt>
    <dgm:pt modelId="{8593A754-2FBA-4A61-B314-7CB856597156}" type="pres">
      <dgm:prSet presAssocID="{BAC9EA5E-EC0A-495E-9215-176141366884}" presName="Parent1" presStyleLbl="node1" presStyleIdx="4" presStyleCnt="6" custScaleX="109797">
        <dgm:presLayoutVars>
          <dgm:chMax val="1"/>
          <dgm:chPref val="1"/>
          <dgm:bulletEnabled val="1"/>
        </dgm:presLayoutVars>
      </dgm:prSet>
      <dgm:spPr/>
    </dgm:pt>
    <dgm:pt modelId="{8810432F-6225-450E-A1EB-93F7B96E6283}" type="pres">
      <dgm:prSet presAssocID="{BAC9EA5E-EC0A-495E-9215-176141366884}" presName="Childtext1" presStyleLbl="revTx" presStyleIdx="2" presStyleCnt="3">
        <dgm:presLayoutVars>
          <dgm:chMax val="0"/>
          <dgm:chPref val="0"/>
          <dgm:bulletEnabled val="1"/>
        </dgm:presLayoutVars>
      </dgm:prSet>
      <dgm:spPr/>
    </dgm:pt>
    <dgm:pt modelId="{03C7ED07-3B2A-472F-84AF-8CFF3C147C7F}" type="pres">
      <dgm:prSet presAssocID="{BAC9EA5E-EC0A-495E-9215-176141366884}" presName="BalanceSpacing" presStyleCnt="0"/>
      <dgm:spPr/>
    </dgm:pt>
    <dgm:pt modelId="{9BAECEAE-75A3-40FC-BC64-BDD4B8E1CEC9}" type="pres">
      <dgm:prSet presAssocID="{BAC9EA5E-EC0A-495E-9215-176141366884}" presName="BalanceSpacing1" presStyleCnt="0"/>
      <dgm:spPr/>
    </dgm:pt>
    <dgm:pt modelId="{4865A7AB-C368-496E-9227-D2D67B93250F}" type="pres">
      <dgm:prSet presAssocID="{E5613F9E-0340-4022-B511-D7FD1CA2077F}" presName="Accent1Text" presStyleLbl="node1" presStyleIdx="5" presStyleCnt="6"/>
      <dgm:spPr/>
    </dgm:pt>
  </dgm:ptLst>
  <dgm:cxnLst>
    <dgm:cxn modelId="{32B24817-290D-4684-9073-2E66ED9A9861}" type="presOf" srcId="{BAC9EA5E-EC0A-495E-9215-176141366884}" destId="{8593A754-2FBA-4A61-B314-7CB856597156}" srcOrd="0" destOrd="0" presId="urn:microsoft.com/office/officeart/2008/layout/AlternatingHexagons"/>
    <dgm:cxn modelId="{D7FB5B3D-E3A8-4A44-9F67-DF30EE00624A}" srcId="{943C5518-9D2C-4CBC-A486-5EE684443EE0}" destId="{BAC9EA5E-EC0A-495E-9215-176141366884}" srcOrd="2" destOrd="0" parTransId="{D99F7C76-5916-4138-B532-CBECF3521F85}" sibTransId="{E5613F9E-0340-4022-B511-D7FD1CA2077F}"/>
    <dgm:cxn modelId="{2699D655-43A0-470E-8CD6-3084EFB8E7D2}" type="presOf" srcId="{4B617A6A-8345-4BD7-A979-8AD0F944D5C6}" destId="{9A7B3827-72C8-4B20-8C73-F804800F7FDA}" srcOrd="0" destOrd="0" presId="urn:microsoft.com/office/officeart/2008/layout/AlternatingHexagons"/>
    <dgm:cxn modelId="{9E8F865A-F777-4FD1-ADB6-88FB86DE5B74}" type="presOf" srcId="{92502641-4629-4379-B33C-390787E0BE0E}" destId="{51B084E9-EA8B-4973-88A8-4DFCBCD1A8C5}" srcOrd="0" destOrd="0" presId="urn:microsoft.com/office/officeart/2008/layout/AlternatingHexagons"/>
    <dgm:cxn modelId="{7A9CD885-A036-499E-969A-629673158D40}" srcId="{943C5518-9D2C-4CBC-A486-5EE684443EE0}" destId="{4B617A6A-8345-4BD7-A979-8AD0F944D5C6}" srcOrd="1" destOrd="0" parTransId="{C54D1ED7-DD3D-4D6A-8546-CBF0E91ADDF2}" sibTransId="{E21481E8-647C-4A95-B99D-E27B42E4EA43}"/>
    <dgm:cxn modelId="{5BF60697-84E8-46D9-8D72-1F4A572D6574}" type="presOf" srcId="{E21481E8-647C-4A95-B99D-E27B42E4EA43}" destId="{B0B7A2C2-5D8F-4260-9F30-DD78FD7631B6}" srcOrd="0" destOrd="0" presId="urn:microsoft.com/office/officeart/2008/layout/AlternatingHexagons"/>
    <dgm:cxn modelId="{72A26297-F626-4735-8A1B-69F9C6C0347F}" type="presOf" srcId="{E5613F9E-0340-4022-B511-D7FD1CA2077F}" destId="{4865A7AB-C368-496E-9227-D2D67B93250F}" srcOrd="0" destOrd="0" presId="urn:microsoft.com/office/officeart/2008/layout/AlternatingHexagons"/>
    <dgm:cxn modelId="{6E6690B6-4AE4-4C7B-8A78-44A6407E7D6B}" type="presOf" srcId="{845B7B6D-EDD0-4966-A64C-9C9C3614342E}" destId="{C301E65C-6237-48CF-8008-A7C4E4DEBE52}" srcOrd="0" destOrd="0" presId="urn:microsoft.com/office/officeart/2008/layout/AlternatingHexagons"/>
    <dgm:cxn modelId="{5AB346C2-9D20-4DDC-98C8-46366DE1B67E}" type="presOf" srcId="{12156653-4D84-4F09-BD5F-E746836CFB3D}" destId="{84C39E54-1C2C-4694-B50D-AF4147AAEBA9}" srcOrd="0" destOrd="0" presId="urn:microsoft.com/office/officeart/2008/layout/AlternatingHexagons"/>
    <dgm:cxn modelId="{54E04EEA-31E6-4DF9-ABBD-8FDC321D70D5}" srcId="{92502641-4629-4379-B33C-390787E0BE0E}" destId="{845B7B6D-EDD0-4966-A64C-9C9C3614342E}" srcOrd="0" destOrd="0" parTransId="{3A78360B-E78A-411A-9171-4151486730B6}" sibTransId="{E1B14DC2-6E4C-400A-86F7-62AA636F37F3}"/>
    <dgm:cxn modelId="{FBC38DEB-6E4A-43F4-8E81-929685990859}" srcId="{943C5518-9D2C-4CBC-A486-5EE684443EE0}" destId="{92502641-4629-4379-B33C-390787E0BE0E}" srcOrd="0" destOrd="0" parTransId="{0CB541BD-6B58-4598-A1AE-635C73069DC0}" sibTransId="{12156653-4D84-4F09-BD5F-E746836CFB3D}"/>
    <dgm:cxn modelId="{78BF8EFD-36A6-4AF1-9A4C-60AFBDCAABC5}" type="presOf" srcId="{943C5518-9D2C-4CBC-A486-5EE684443EE0}" destId="{B7429F07-03BA-4645-A20A-6A78E660EA77}" srcOrd="0" destOrd="0" presId="urn:microsoft.com/office/officeart/2008/layout/AlternatingHexagons"/>
    <dgm:cxn modelId="{15531B56-D619-4B33-8AE4-329AE4DC2266}" type="presParOf" srcId="{B7429F07-03BA-4645-A20A-6A78E660EA77}" destId="{EAA74D9A-4482-49DC-B3C3-F495E15EC005}" srcOrd="0" destOrd="0" presId="urn:microsoft.com/office/officeart/2008/layout/AlternatingHexagons"/>
    <dgm:cxn modelId="{A6426079-7F7F-4FDC-99F7-99B7C6289B74}" type="presParOf" srcId="{EAA74D9A-4482-49DC-B3C3-F495E15EC005}" destId="{51B084E9-EA8B-4973-88A8-4DFCBCD1A8C5}" srcOrd="0" destOrd="0" presId="urn:microsoft.com/office/officeart/2008/layout/AlternatingHexagons"/>
    <dgm:cxn modelId="{C50C1A3D-C1FC-4F0C-A7FD-6C6D92342FB6}" type="presParOf" srcId="{EAA74D9A-4482-49DC-B3C3-F495E15EC005}" destId="{C301E65C-6237-48CF-8008-A7C4E4DEBE52}" srcOrd="1" destOrd="0" presId="urn:microsoft.com/office/officeart/2008/layout/AlternatingHexagons"/>
    <dgm:cxn modelId="{CC3CD3F1-E63D-4675-A33E-825A62915B0F}" type="presParOf" srcId="{EAA74D9A-4482-49DC-B3C3-F495E15EC005}" destId="{D96A9AAE-4039-4839-ADB5-E029654B37DE}" srcOrd="2" destOrd="0" presId="urn:microsoft.com/office/officeart/2008/layout/AlternatingHexagons"/>
    <dgm:cxn modelId="{FA621D8C-802E-4425-AAF3-C51B990BBD3A}" type="presParOf" srcId="{EAA74D9A-4482-49DC-B3C3-F495E15EC005}" destId="{2E0D00AD-99D0-4626-86ED-4616D4A77B10}" srcOrd="3" destOrd="0" presId="urn:microsoft.com/office/officeart/2008/layout/AlternatingHexagons"/>
    <dgm:cxn modelId="{B33AD7FA-B59F-4E10-BDF9-D1BBEDA5849F}" type="presParOf" srcId="{EAA74D9A-4482-49DC-B3C3-F495E15EC005}" destId="{84C39E54-1C2C-4694-B50D-AF4147AAEBA9}" srcOrd="4" destOrd="0" presId="urn:microsoft.com/office/officeart/2008/layout/AlternatingHexagons"/>
    <dgm:cxn modelId="{A6968776-D627-4438-A3AC-C7BA93D3092B}" type="presParOf" srcId="{B7429F07-03BA-4645-A20A-6A78E660EA77}" destId="{5429A3FB-C32D-4CC1-97D0-A3FA0F50572D}" srcOrd="1" destOrd="0" presId="urn:microsoft.com/office/officeart/2008/layout/AlternatingHexagons"/>
    <dgm:cxn modelId="{B1DEBFEC-D022-4C65-8386-93E9533A0C36}" type="presParOf" srcId="{B7429F07-03BA-4645-A20A-6A78E660EA77}" destId="{C7866F6E-6355-4025-B9F6-F8B85D66E4D4}" srcOrd="2" destOrd="0" presId="urn:microsoft.com/office/officeart/2008/layout/AlternatingHexagons"/>
    <dgm:cxn modelId="{8C2FC584-4414-4F24-AE5F-FAF48B08C971}" type="presParOf" srcId="{C7866F6E-6355-4025-B9F6-F8B85D66E4D4}" destId="{9A7B3827-72C8-4B20-8C73-F804800F7FDA}" srcOrd="0" destOrd="0" presId="urn:microsoft.com/office/officeart/2008/layout/AlternatingHexagons"/>
    <dgm:cxn modelId="{D1517D31-5262-4A4E-946D-F4E9185D94D1}" type="presParOf" srcId="{C7866F6E-6355-4025-B9F6-F8B85D66E4D4}" destId="{1ACA1FE6-AD96-42DA-BB26-99532413E64C}" srcOrd="1" destOrd="0" presId="urn:microsoft.com/office/officeart/2008/layout/AlternatingHexagons"/>
    <dgm:cxn modelId="{38BBFFC7-53BF-4093-B472-7C99A122C089}" type="presParOf" srcId="{C7866F6E-6355-4025-B9F6-F8B85D66E4D4}" destId="{79FDF374-21E7-4EF1-9C44-8F0A520A2B1B}" srcOrd="2" destOrd="0" presId="urn:microsoft.com/office/officeart/2008/layout/AlternatingHexagons"/>
    <dgm:cxn modelId="{9A78B05B-629D-43CD-80F9-C1C437913112}" type="presParOf" srcId="{C7866F6E-6355-4025-B9F6-F8B85D66E4D4}" destId="{37152F82-FF62-4F26-961C-FB6F21DFC94D}" srcOrd="3" destOrd="0" presId="urn:microsoft.com/office/officeart/2008/layout/AlternatingHexagons"/>
    <dgm:cxn modelId="{8679AFCD-E15D-4657-AE10-19053AE9250A}" type="presParOf" srcId="{C7866F6E-6355-4025-B9F6-F8B85D66E4D4}" destId="{B0B7A2C2-5D8F-4260-9F30-DD78FD7631B6}" srcOrd="4" destOrd="0" presId="urn:microsoft.com/office/officeart/2008/layout/AlternatingHexagons"/>
    <dgm:cxn modelId="{0C4BDAA1-C53F-4912-9A95-FF919BA7C932}" type="presParOf" srcId="{B7429F07-03BA-4645-A20A-6A78E660EA77}" destId="{A7269A5E-CEF5-497D-A918-40C223110FA4}" srcOrd="3" destOrd="0" presId="urn:microsoft.com/office/officeart/2008/layout/AlternatingHexagons"/>
    <dgm:cxn modelId="{01170CB1-D95E-45B5-905A-E94E0DDA8CB6}" type="presParOf" srcId="{B7429F07-03BA-4645-A20A-6A78E660EA77}" destId="{A0F88F3B-071C-42F1-A844-96F3B304CE59}" srcOrd="4" destOrd="0" presId="urn:microsoft.com/office/officeart/2008/layout/AlternatingHexagons"/>
    <dgm:cxn modelId="{D9D2BAC0-F427-44BA-B705-24BA8BF4342B}" type="presParOf" srcId="{A0F88F3B-071C-42F1-A844-96F3B304CE59}" destId="{8593A754-2FBA-4A61-B314-7CB856597156}" srcOrd="0" destOrd="0" presId="urn:microsoft.com/office/officeart/2008/layout/AlternatingHexagons"/>
    <dgm:cxn modelId="{1BE074A1-C9ED-4253-BCE5-08D93DE3D522}" type="presParOf" srcId="{A0F88F3B-071C-42F1-A844-96F3B304CE59}" destId="{8810432F-6225-450E-A1EB-93F7B96E6283}" srcOrd="1" destOrd="0" presId="urn:microsoft.com/office/officeart/2008/layout/AlternatingHexagons"/>
    <dgm:cxn modelId="{806B5D2A-4A9C-4051-83F0-57DADA8714E9}" type="presParOf" srcId="{A0F88F3B-071C-42F1-A844-96F3B304CE59}" destId="{03C7ED07-3B2A-472F-84AF-8CFF3C147C7F}" srcOrd="2" destOrd="0" presId="urn:microsoft.com/office/officeart/2008/layout/AlternatingHexagons"/>
    <dgm:cxn modelId="{D84286F7-20EB-4185-B001-F9146AAE26BA}" type="presParOf" srcId="{A0F88F3B-071C-42F1-A844-96F3B304CE59}" destId="{9BAECEAE-75A3-40FC-BC64-BDD4B8E1CEC9}" srcOrd="3" destOrd="0" presId="urn:microsoft.com/office/officeart/2008/layout/AlternatingHexagons"/>
    <dgm:cxn modelId="{BFE98EF2-4155-420A-94C9-35D0214436FA}" type="presParOf" srcId="{A0F88F3B-071C-42F1-A844-96F3B304CE59}" destId="{4865A7AB-C368-496E-9227-D2D67B93250F}" srcOrd="4" destOrd="0" presId="urn:microsoft.com/office/officeart/2008/layout/AlternatingHexagon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084E9-EA8B-4973-88A8-4DFCBCD1A8C5}">
      <dsp:nvSpPr>
        <dsp:cNvPr id="0" name=""/>
        <dsp:cNvSpPr/>
      </dsp:nvSpPr>
      <dsp:spPr>
        <a:xfrm rot="5400000">
          <a:off x="1680202" y="244523"/>
          <a:ext cx="1102235" cy="95894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Strong networks</a:t>
          </a:r>
        </a:p>
      </dsp:txBody>
      <dsp:txXfrm rot="-5400000">
        <a:off x="1901282" y="344643"/>
        <a:ext cx="660074" cy="758705"/>
      </dsp:txXfrm>
    </dsp:sp>
    <dsp:sp modelId="{C301E65C-6237-48CF-8008-A7C4E4DEBE52}">
      <dsp:nvSpPr>
        <dsp:cNvPr id="0" name=""/>
        <dsp:cNvSpPr/>
      </dsp:nvSpPr>
      <dsp:spPr>
        <a:xfrm>
          <a:off x="2739891" y="393324"/>
          <a:ext cx="1230094" cy="661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endParaRPr lang="en-GB" sz="1000" b="1" kern="1200" dirty="0"/>
        </a:p>
      </dsp:txBody>
      <dsp:txXfrm>
        <a:off x="2739891" y="393324"/>
        <a:ext cx="1230094" cy="661341"/>
      </dsp:txXfrm>
    </dsp:sp>
    <dsp:sp modelId="{84C39E54-1C2C-4694-B50D-AF4147AAEBA9}">
      <dsp:nvSpPr>
        <dsp:cNvPr id="0" name=""/>
        <dsp:cNvSpPr/>
      </dsp:nvSpPr>
      <dsp:spPr>
        <a:xfrm rot="5400000">
          <a:off x="607958" y="172075"/>
          <a:ext cx="1102235" cy="107456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dirty="0"/>
            <a:t>An effective ONS team</a:t>
          </a:r>
          <a:endParaRPr lang="en-GB" sz="900" kern="1200" dirty="0"/>
        </a:p>
      </dsp:txBody>
      <dsp:txXfrm rot="-5400000">
        <a:off x="798639" y="339640"/>
        <a:ext cx="720872" cy="739435"/>
      </dsp:txXfrm>
    </dsp:sp>
    <dsp:sp modelId="{9A7B3827-72C8-4B20-8C73-F804800F7FDA}">
      <dsp:nvSpPr>
        <dsp:cNvPr id="0" name=""/>
        <dsp:cNvSpPr/>
      </dsp:nvSpPr>
      <dsp:spPr>
        <a:xfrm rot="5400000">
          <a:off x="1160388" y="1180100"/>
          <a:ext cx="1102235" cy="95894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dirty="0"/>
            <a:t>Benefits pf being co-located</a:t>
          </a:r>
        </a:p>
      </dsp:txBody>
      <dsp:txXfrm rot="-5400000">
        <a:off x="1381468" y="1280220"/>
        <a:ext cx="660074" cy="758705"/>
      </dsp:txXfrm>
    </dsp:sp>
    <dsp:sp modelId="{1ACA1FE6-AD96-42DA-BB26-99532413E64C}">
      <dsp:nvSpPr>
        <dsp:cNvPr id="0" name=""/>
        <dsp:cNvSpPr/>
      </dsp:nvSpPr>
      <dsp:spPr>
        <a:xfrm>
          <a:off x="1939" y="1328901"/>
          <a:ext cx="1190413" cy="661341"/>
        </a:xfrm>
        <a:prstGeom prst="rect">
          <a:avLst/>
        </a:prstGeom>
        <a:noFill/>
        <a:ln>
          <a:noFill/>
        </a:ln>
        <a:effectLst/>
      </dsp:spPr>
      <dsp:style>
        <a:lnRef idx="0">
          <a:scrgbClr r="0" g="0" b="0"/>
        </a:lnRef>
        <a:fillRef idx="0">
          <a:scrgbClr r="0" g="0" b="0"/>
        </a:fillRef>
        <a:effectRef idx="0">
          <a:scrgbClr r="0" g="0" b="0"/>
        </a:effectRef>
        <a:fontRef idx="minor"/>
      </dsp:style>
    </dsp:sp>
    <dsp:sp modelId="{B0B7A2C2-5D8F-4260-9F30-DD78FD7631B6}">
      <dsp:nvSpPr>
        <dsp:cNvPr id="0" name=""/>
        <dsp:cNvSpPr/>
      </dsp:nvSpPr>
      <dsp:spPr>
        <a:xfrm rot="5400000">
          <a:off x="2196048" y="1143540"/>
          <a:ext cx="1102235" cy="103206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dirty="0"/>
            <a:t>Being aware of </a:t>
          </a:r>
          <a:r>
            <a:rPr lang="en-GB" sz="950" kern="1200" dirty="0"/>
            <a:t>“peculiarities”</a:t>
          </a:r>
        </a:p>
      </dsp:txBody>
      <dsp:txXfrm rot="-5400000">
        <a:off x="2397668" y="1286313"/>
        <a:ext cx="698994" cy="746519"/>
      </dsp:txXfrm>
    </dsp:sp>
    <dsp:sp modelId="{8593A754-2FBA-4A61-B314-7CB856597156}">
      <dsp:nvSpPr>
        <dsp:cNvPr id="0" name=""/>
        <dsp:cNvSpPr/>
      </dsp:nvSpPr>
      <dsp:spPr>
        <a:xfrm rot="5400000">
          <a:off x="1680202" y="2115677"/>
          <a:ext cx="1102235" cy="95894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dirty="0"/>
            <a:t>Succession planning</a:t>
          </a:r>
        </a:p>
      </dsp:txBody>
      <dsp:txXfrm rot="-5400000">
        <a:off x="1901282" y="2215797"/>
        <a:ext cx="660074" cy="758705"/>
      </dsp:txXfrm>
    </dsp:sp>
    <dsp:sp modelId="{8810432F-6225-450E-A1EB-93F7B96E6283}">
      <dsp:nvSpPr>
        <dsp:cNvPr id="0" name=""/>
        <dsp:cNvSpPr/>
      </dsp:nvSpPr>
      <dsp:spPr>
        <a:xfrm>
          <a:off x="2739891" y="2264479"/>
          <a:ext cx="1230094" cy="661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endParaRPr lang="en-GB" sz="1000" b="1" kern="1200" dirty="0"/>
        </a:p>
      </dsp:txBody>
      <dsp:txXfrm>
        <a:off x="2739891" y="2264479"/>
        <a:ext cx="1230094" cy="661341"/>
      </dsp:txXfrm>
    </dsp:sp>
    <dsp:sp modelId="{4865A7AB-C368-496E-9227-D2D67B93250F}">
      <dsp:nvSpPr>
        <dsp:cNvPr id="0" name=""/>
        <dsp:cNvSpPr/>
      </dsp:nvSpPr>
      <dsp:spPr>
        <a:xfrm rot="5400000">
          <a:off x="644542" y="2071738"/>
          <a:ext cx="1102235" cy="104682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0" kern="1200" dirty="0"/>
            <a:t>Conflict resolution </a:t>
          </a:r>
        </a:p>
      </dsp:txBody>
      <dsp:txXfrm rot="-5400000">
        <a:off x="842333" y="2223120"/>
        <a:ext cx="706652" cy="7440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084E9-EA8B-4973-88A8-4DFCBCD1A8C5}">
      <dsp:nvSpPr>
        <dsp:cNvPr id="0" name=""/>
        <dsp:cNvSpPr/>
      </dsp:nvSpPr>
      <dsp:spPr>
        <a:xfrm rot="5400000">
          <a:off x="1649269" y="270602"/>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dirty="0"/>
            <a:t>Strategic plans</a:t>
          </a:r>
        </a:p>
      </dsp:txBody>
      <dsp:txXfrm rot="-5400000">
        <a:off x="1866279" y="368879"/>
        <a:ext cx="647921" cy="744736"/>
      </dsp:txXfrm>
    </dsp:sp>
    <dsp:sp modelId="{C301E65C-6237-48CF-8008-A7C4E4DEBE52}">
      <dsp:nvSpPr>
        <dsp:cNvPr id="0" name=""/>
        <dsp:cNvSpPr/>
      </dsp:nvSpPr>
      <dsp:spPr>
        <a:xfrm>
          <a:off x="2689448" y="416664"/>
          <a:ext cx="1207447" cy="649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endParaRPr lang="en-GB" sz="1000" b="0" kern="1200" dirty="0"/>
        </a:p>
      </dsp:txBody>
      <dsp:txXfrm>
        <a:off x="2689448" y="416664"/>
        <a:ext cx="1207447" cy="649165"/>
      </dsp:txXfrm>
    </dsp:sp>
    <dsp:sp modelId="{84C39E54-1C2C-4694-B50D-AF4147AAEBA9}">
      <dsp:nvSpPr>
        <dsp:cNvPr id="0" name=""/>
        <dsp:cNvSpPr/>
      </dsp:nvSpPr>
      <dsp:spPr>
        <a:xfrm rot="5400000">
          <a:off x="632676" y="270602"/>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0" kern="1200" dirty="0"/>
            <a:t>Embedding knowledge transfer</a:t>
          </a:r>
        </a:p>
      </dsp:txBody>
      <dsp:txXfrm rot="-5400000">
        <a:off x="849686" y="368879"/>
        <a:ext cx="647921" cy="744736"/>
      </dsp:txXfrm>
    </dsp:sp>
    <dsp:sp modelId="{9A7B3827-72C8-4B20-8C73-F804800F7FDA}">
      <dsp:nvSpPr>
        <dsp:cNvPr id="0" name=""/>
        <dsp:cNvSpPr/>
      </dsp:nvSpPr>
      <dsp:spPr>
        <a:xfrm rot="5400000">
          <a:off x="1139025" y="1188955"/>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b="0" kern="1200" dirty="0"/>
            <a:t>New comms methods</a:t>
          </a:r>
        </a:p>
      </dsp:txBody>
      <dsp:txXfrm rot="-5400000">
        <a:off x="1356035" y="1287232"/>
        <a:ext cx="647921" cy="744736"/>
      </dsp:txXfrm>
    </dsp:sp>
    <dsp:sp modelId="{1ACA1FE6-AD96-42DA-BB26-99532413E64C}">
      <dsp:nvSpPr>
        <dsp:cNvPr id="0" name=""/>
        <dsp:cNvSpPr/>
      </dsp:nvSpPr>
      <dsp:spPr>
        <a:xfrm>
          <a:off x="1903" y="1335017"/>
          <a:ext cx="1168497" cy="649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r" defTabSz="444500">
            <a:lnSpc>
              <a:spcPct val="90000"/>
            </a:lnSpc>
            <a:spcBef>
              <a:spcPct val="0"/>
            </a:spcBef>
            <a:spcAft>
              <a:spcPct val="35000"/>
            </a:spcAft>
            <a:buNone/>
          </a:pPr>
          <a:endParaRPr lang="en-GB" sz="1000" b="0" kern="1200" dirty="0"/>
        </a:p>
      </dsp:txBody>
      <dsp:txXfrm>
        <a:off x="1903" y="1335017"/>
        <a:ext cx="1168497" cy="649165"/>
      </dsp:txXfrm>
    </dsp:sp>
    <dsp:sp modelId="{B0B7A2C2-5D8F-4260-9F30-DD78FD7631B6}">
      <dsp:nvSpPr>
        <dsp:cNvPr id="0" name=""/>
        <dsp:cNvSpPr/>
      </dsp:nvSpPr>
      <dsp:spPr>
        <a:xfrm rot="5400000">
          <a:off x="2155618" y="1188955"/>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0" kern="1200" dirty="0"/>
            <a:t>Stimulating demand in civil society</a:t>
          </a:r>
        </a:p>
      </dsp:txBody>
      <dsp:txXfrm rot="-5400000">
        <a:off x="2372628" y="1287232"/>
        <a:ext cx="647921" cy="744736"/>
      </dsp:txXfrm>
    </dsp:sp>
    <dsp:sp modelId="{8593A754-2FBA-4A61-B314-7CB856597156}">
      <dsp:nvSpPr>
        <dsp:cNvPr id="0" name=""/>
        <dsp:cNvSpPr/>
      </dsp:nvSpPr>
      <dsp:spPr>
        <a:xfrm rot="5400000">
          <a:off x="1649269" y="2032376"/>
          <a:ext cx="1081942" cy="1091152"/>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b="0" kern="1200" dirty="0"/>
            <a:t>Women sharing experiences and “not be left behind”</a:t>
          </a:r>
        </a:p>
      </dsp:txBody>
      <dsp:txXfrm rot="-5400000">
        <a:off x="1826523" y="2217305"/>
        <a:ext cx="727434" cy="721294"/>
      </dsp:txXfrm>
    </dsp:sp>
    <dsp:sp modelId="{8810432F-6225-450E-A1EB-93F7B96E6283}">
      <dsp:nvSpPr>
        <dsp:cNvPr id="0" name=""/>
        <dsp:cNvSpPr/>
      </dsp:nvSpPr>
      <dsp:spPr>
        <a:xfrm>
          <a:off x="2689448" y="2253369"/>
          <a:ext cx="1207447" cy="649165"/>
        </a:xfrm>
        <a:prstGeom prst="rect">
          <a:avLst/>
        </a:prstGeom>
        <a:noFill/>
        <a:ln>
          <a:noFill/>
        </a:ln>
        <a:effectLst/>
      </dsp:spPr>
      <dsp:style>
        <a:lnRef idx="0">
          <a:scrgbClr r="0" g="0" b="0"/>
        </a:lnRef>
        <a:fillRef idx="0">
          <a:scrgbClr r="0" g="0" b="0"/>
        </a:fillRef>
        <a:effectRef idx="0">
          <a:scrgbClr r="0" g="0" b="0"/>
        </a:effectRef>
        <a:fontRef idx="minor"/>
      </dsp:style>
    </dsp:sp>
    <dsp:sp modelId="{4865A7AB-C368-496E-9227-D2D67B93250F}">
      <dsp:nvSpPr>
        <dsp:cNvPr id="0" name=""/>
        <dsp:cNvSpPr/>
      </dsp:nvSpPr>
      <dsp:spPr>
        <a:xfrm rot="5400000">
          <a:off x="632676" y="2107307"/>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b="0" kern="1200" dirty="0"/>
            <a:t>Cascading training</a:t>
          </a:r>
        </a:p>
      </dsp:txBody>
      <dsp:txXfrm rot="-5400000">
        <a:off x="849686" y="2205584"/>
        <a:ext cx="647921" cy="7447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084E9-EA8B-4973-88A8-4DFCBCD1A8C5}">
      <dsp:nvSpPr>
        <dsp:cNvPr id="0" name=""/>
        <dsp:cNvSpPr/>
      </dsp:nvSpPr>
      <dsp:spPr>
        <a:xfrm rot="5400000">
          <a:off x="1649269" y="270602"/>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Arial" panose="020B0604020202020204" pitchFamily="34" charset="0"/>
              <a:cs typeface="Arial" panose="020B0604020202020204" pitchFamily="34" charset="0"/>
            </a:rPr>
            <a:t>Non-satiation</a:t>
          </a:r>
        </a:p>
      </dsp:txBody>
      <dsp:txXfrm rot="-5400000">
        <a:off x="1866279" y="368879"/>
        <a:ext cx="647921" cy="744736"/>
      </dsp:txXfrm>
    </dsp:sp>
    <dsp:sp modelId="{C301E65C-6237-48CF-8008-A7C4E4DEBE52}">
      <dsp:nvSpPr>
        <dsp:cNvPr id="0" name=""/>
        <dsp:cNvSpPr/>
      </dsp:nvSpPr>
      <dsp:spPr>
        <a:xfrm>
          <a:off x="2689448" y="416664"/>
          <a:ext cx="1207447" cy="649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endParaRPr lang="en-GB" sz="1000" b="1" kern="1200" dirty="0">
            <a:latin typeface="Arial" panose="020B0604020202020204" pitchFamily="34" charset="0"/>
            <a:cs typeface="Arial" panose="020B0604020202020204" pitchFamily="34" charset="0"/>
          </a:endParaRPr>
        </a:p>
      </dsp:txBody>
      <dsp:txXfrm>
        <a:off x="2689448" y="416664"/>
        <a:ext cx="1207447" cy="649165"/>
      </dsp:txXfrm>
    </dsp:sp>
    <dsp:sp modelId="{84C39E54-1C2C-4694-B50D-AF4147AAEBA9}">
      <dsp:nvSpPr>
        <dsp:cNvPr id="0" name=""/>
        <dsp:cNvSpPr/>
      </dsp:nvSpPr>
      <dsp:spPr>
        <a:xfrm rot="5400000">
          <a:off x="632676" y="270602"/>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Arial" panose="020B0604020202020204" pitchFamily="34" charset="0"/>
              <a:cs typeface="Arial" panose="020B0604020202020204" pitchFamily="34" charset="0"/>
            </a:rPr>
            <a:t>ONS highly trusted</a:t>
          </a:r>
        </a:p>
      </dsp:txBody>
      <dsp:txXfrm rot="-5400000">
        <a:off x="849686" y="368879"/>
        <a:ext cx="647921" cy="744736"/>
      </dsp:txXfrm>
    </dsp:sp>
    <dsp:sp modelId="{9A7B3827-72C8-4B20-8C73-F804800F7FDA}">
      <dsp:nvSpPr>
        <dsp:cNvPr id="0" name=""/>
        <dsp:cNvSpPr/>
      </dsp:nvSpPr>
      <dsp:spPr>
        <a:xfrm rot="5400000">
          <a:off x="1139025" y="1188955"/>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dirty="0">
              <a:latin typeface="Arial" panose="020B0604020202020204" pitchFamily="34" charset="0"/>
              <a:cs typeface="Arial" panose="020B0604020202020204" pitchFamily="34" charset="0"/>
            </a:rPr>
            <a:t>Clarity with respect to scope</a:t>
          </a:r>
        </a:p>
      </dsp:txBody>
      <dsp:txXfrm rot="-5400000">
        <a:off x="1356035" y="1287232"/>
        <a:ext cx="647921" cy="744736"/>
      </dsp:txXfrm>
    </dsp:sp>
    <dsp:sp modelId="{1ACA1FE6-AD96-42DA-BB26-99532413E64C}">
      <dsp:nvSpPr>
        <dsp:cNvPr id="0" name=""/>
        <dsp:cNvSpPr/>
      </dsp:nvSpPr>
      <dsp:spPr>
        <a:xfrm>
          <a:off x="1903" y="1335017"/>
          <a:ext cx="1168497" cy="649165"/>
        </a:xfrm>
        <a:prstGeom prst="rect">
          <a:avLst/>
        </a:prstGeom>
        <a:noFill/>
        <a:ln>
          <a:noFill/>
        </a:ln>
        <a:effectLst/>
      </dsp:spPr>
      <dsp:style>
        <a:lnRef idx="0">
          <a:scrgbClr r="0" g="0" b="0"/>
        </a:lnRef>
        <a:fillRef idx="0">
          <a:scrgbClr r="0" g="0" b="0"/>
        </a:fillRef>
        <a:effectRef idx="0">
          <a:scrgbClr r="0" g="0" b="0"/>
        </a:effectRef>
        <a:fontRef idx="minor"/>
      </dsp:style>
    </dsp:sp>
    <dsp:sp modelId="{B0B7A2C2-5D8F-4260-9F30-DD78FD7631B6}">
      <dsp:nvSpPr>
        <dsp:cNvPr id="0" name=""/>
        <dsp:cNvSpPr/>
      </dsp:nvSpPr>
      <dsp:spPr>
        <a:xfrm rot="5400000">
          <a:off x="2155618" y="1128604"/>
          <a:ext cx="1081942" cy="1061991"/>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Arial" panose="020B0604020202020204" pitchFamily="34" charset="0"/>
              <a:cs typeface="Arial" panose="020B0604020202020204" pitchFamily="34" charset="0"/>
            </a:rPr>
            <a:t>Difficult </a:t>
          </a:r>
          <a:r>
            <a:rPr lang="en-GB" sz="900" kern="1200" dirty="0">
              <a:latin typeface="Arial" panose="020B0604020202020204" pitchFamily="34" charset="0"/>
              <a:cs typeface="Arial" panose="020B0604020202020204" pitchFamily="34" charset="0"/>
            </a:rPr>
            <a:t>conversations</a:t>
          </a:r>
        </a:p>
      </dsp:txBody>
      <dsp:txXfrm rot="-5400000">
        <a:off x="2340960" y="1297290"/>
        <a:ext cx="711257" cy="724620"/>
      </dsp:txXfrm>
    </dsp:sp>
    <dsp:sp modelId="{8593A754-2FBA-4A61-B314-7CB856597156}">
      <dsp:nvSpPr>
        <dsp:cNvPr id="0" name=""/>
        <dsp:cNvSpPr/>
      </dsp:nvSpPr>
      <dsp:spPr>
        <a:xfrm rot="5400000">
          <a:off x="1649269" y="2061198"/>
          <a:ext cx="1081942" cy="1033508"/>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Arial" panose="020B0604020202020204" pitchFamily="34" charset="0"/>
              <a:cs typeface="Arial" panose="020B0604020202020204" pitchFamily="34" charset="0"/>
            </a:rPr>
            <a:t>Prioritising</a:t>
          </a:r>
        </a:p>
      </dsp:txBody>
      <dsp:txXfrm rot="-5400000">
        <a:off x="1841882" y="2213268"/>
        <a:ext cx="696716" cy="729368"/>
      </dsp:txXfrm>
    </dsp:sp>
    <dsp:sp modelId="{8810432F-6225-450E-A1EB-93F7B96E6283}">
      <dsp:nvSpPr>
        <dsp:cNvPr id="0" name=""/>
        <dsp:cNvSpPr/>
      </dsp:nvSpPr>
      <dsp:spPr>
        <a:xfrm>
          <a:off x="2689448" y="2253369"/>
          <a:ext cx="1207447" cy="649165"/>
        </a:xfrm>
        <a:prstGeom prst="rect">
          <a:avLst/>
        </a:prstGeom>
        <a:noFill/>
        <a:ln>
          <a:noFill/>
        </a:ln>
        <a:effectLst/>
      </dsp:spPr>
      <dsp:style>
        <a:lnRef idx="0">
          <a:scrgbClr r="0" g="0" b="0"/>
        </a:lnRef>
        <a:fillRef idx="0">
          <a:scrgbClr r="0" g="0" b="0"/>
        </a:fillRef>
        <a:effectRef idx="0">
          <a:scrgbClr r="0" g="0" b="0"/>
        </a:effectRef>
        <a:fontRef idx="minor"/>
      </dsp:style>
    </dsp:sp>
    <dsp:sp modelId="{4865A7AB-C368-496E-9227-D2D67B93250F}">
      <dsp:nvSpPr>
        <dsp:cNvPr id="0" name=""/>
        <dsp:cNvSpPr/>
      </dsp:nvSpPr>
      <dsp:spPr>
        <a:xfrm rot="5400000">
          <a:off x="632676" y="2107307"/>
          <a:ext cx="1081942" cy="94128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Arial" panose="020B0604020202020204" pitchFamily="34" charset="0"/>
              <a:cs typeface="Arial" panose="020B0604020202020204" pitchFamily="34" charset="0"/>
            </a:rPr>
            <a:t>Multilateral v bilateral</a:t>
          </a:r>
        </a:p>
      </dsp:txBody>
      <dsp:txXfrm rot="-5400000">
        <a:off x="849686" y="2205584"/>
        <a:ext cx="647921" cy="744736"/>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de45f0-029e-490a-9f91-cf7ee521866f}"/>
      </w:docPartPr>
      <w:docPartBody>
        <w:p w14:paraId="35795E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7EB49C0F5FCECA449C6670DB9AEA58B5" ma:contentTypeVersion="53" ma:contentTypeDescription="Create a new document." ma:contentTypeScope="" ma:versionID="a56f62a596e341727e34572fd1e9a0c5">
  <xsd:schema xmlns:xsd="http://www.w3.org/2001/XMLSchema" xmlns:xs="http://www.w3.org/2001/XMLSchema" xmlns:p="http://schemas.microsoft.com/office/2006/metadata/properties" xmlns:ns2="8479eeb2-9040-44ca-a6ac-220915e64d16" xmlns:ns3="http://schemas.microsoft.com/sharepoint/v4" xmlns:ns4="7cb995a1-d738-404f-8798-bb223670ebee" targetNamespace="http://schemas.microsoft.com/office/2006/metadata/properties" ma:root="true" ma:fieldsID="3de589402a3708f416b56820385483cb" ns2:_="" ns3:_="" ns4:_="">
    <xsd:import namespace="8479eeb2-9040-44ca-a6ac-220915e64d16"/>
    <xsd:import namespace="http://schemas.microsoft.com/sharepoint/v4"/>
    <xsd:import namespace="7cb995a1-d738-404f-8798-bb223670ebee"/>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3:IconOverlay"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Country" minOccurs="0"/>
                <xsd:element ref="ns4:Partner1" minOccurs="0"/>
                <xsd:element ref="ns4:59ad3b4f-d629-4dff-8cf6-17672ae0037fCountryOrRegion" minOccurs="0"/>
                <xsd:element ref="ns4:59ad3b4f-d629-4dff-8cf6-17672ae0037fState" minOccurs="0"/>
                <xsd:element ref="ns4:59ad3b4f-d629-4dff-8cf6-17672ae0037fCity" minOccurs="0"/>
                <xsd:element ref="ns4:59ad3b4f-d629-4dff-8cf6-17672ae0037fPostalCode" minOccurs="0"/>
                <xsd:element ref="ns4:59ad3b4f-d629-4dff-8cf6-17672ae0037fStreet" minOccurs="0"/>
                <xsd:element ref="ns4:59ad3b4f-d629-4dff-8cf6-17672ae0037fGeoLoc" minOccurs="0"/>
                <xsd:element ref="ns4:59ad3b4f-d629-4dff-8cf6-17672ae0037fDispName" minOccurs="0"/>
                <xsd:element ref="ns4:Relateddate" minOccurs="0"/>
                <xsd:element ref="ns4:External_x0020_use_x003f_"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b44209f1-d04e-4289-8198-b28677b4899d}"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995a1-d738-404f-8798-bb223670ebe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Country" ma:index="26" nillable="true" ma:displayName="Details" ma:format="Dropdown" ma:internalName="Country">
      <xsd:simpleType>
        <xsd:restriction base="dms:Text">
          <xsd:maxLength value="255"/>
        </xsd:restriction>
      </xsd:simpleType>
    </xsd:element>
    <xsd:element name="Partner1" ma:index="27" nillable="true" ma:displayName="Partner" ma:format="Dropdown" ma:internalName="Partner1">
      <xsd:simpleType>
        <xsd:restriction base="dms:Unknown"/>
      </xsd:simpleType>
    </xsd:element>
    <xsd:element name="59ad3b4f-d629-4dff-8cf6-17672ae0037fCountryOrRegion" ma:index="28" nillable="true" ma:displayName="Partner1: Country/Region" ma:internalName="CountryOrRegion" ma:readOnly="true">
      <xsd:simpleType>
        <xsd:restriction base="dms:Text"/>
      </xsd:simpleType>
    </xsd:element>
    <xsd:element name="59ad3b4f-d629-4dff-8cf6-17672ae0037fState" ma:index="29" nillable="true" ma:displayName="Partner1: State" ma:internalName="State" ma:readOnly="true">
      <xsd:simpleType>
        <xsd:restriction base="dms:Text"/>
      </xsd:simpleType>
    </xsd:element>
    <xsd:element name="59ad3b4f-d629-4dff-8cf6-17672ae0037fCity" ma:index="30" nillable="true" ma:displayName="Partner1: City" ma:internalName="City" ma:readOnly="true">
      <xsd:simpleType>
        <xsd:restriction base="dms:Text"/>
      </xsd:simpleType>
    </xsd:element>
    <xsd:element name="59ad3b4f-d629-4dff-8cf6-17672ae0037fPostalCode" ma:index="31" nillable="true" ma:displayName="Partner1: Postal Code" ma:internalName="PostalCode" ma:readOnly="true">
      <xsd:simpleType>
        <xsd:restriction base="dms:Text"/>
      </xsd:simpleType>
    </xsd:element>
    <xsd:element name="59ad3b4f-d629-4dff-8cf6-17672ae0037fStreet" ma:index="32" nillable="true" ma:displayName="Partner1: Street" ma:internalName="Street" ma:readOnly="true">
      <xsd:simpleType>
        <xsd:restriction base="dms:Text"/>
      </xsd:simpleType>
    </xsd:element>
    <xsd:element name="59ad3b4f-d629-4dff-8cf6-17672ae0037fGeoLoc" ma:index="33" nillable="true" ma:displayName="Partner1: Coordinates" ma:internalName="GeoLoc" ma:readOnly="true">
      <xsd:simpleType>
        <xsd:restriction base="dms:Unknown"/>
      </xsd:simpleType>
    </xsd:element>
    <xsd:element name="59ad3b4f-d629-4dff-8cf6-17672ae0037fDispName" ma:index="34" nillable="true" ma:displayName="Partner1: Name" ma:internalName="DispName" ma:readOnly="true">
      <xsd:simpleType>
        <xsd:restriction base="dms:Text"/>
      </xsd:simpleType>
    </xsd:element>
    <xsd:element name="Relateddate" ma:index="35" nillable="true" ma:displayName="Related date" ma:format="Dropdown" ma:internalName="Relateddate">
      <xsd:simpleType>
        <xsd:restriction base="dms:Text">
          <xsd:maxLength value="255"/>
        </xsd:restriction>
      </xsd:simpleType>
    </xsd:element>
    <xsd:element name="External_x0020_use_x003f_" ma:index="36" nillable="true" ma:displayName="External use?" ma:default="1" ma:internalName="External_x0020_use_x003f_">
      <xsd:simpleType>
        <xsd:restriction base="dms:Boolea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0313E-0226-4463-A78E-53D1D1A38DBE}">
  <ds:schemaRefs>
    <ds:schemaRef ds:uri="http://schemas.openxmlformats.org/officeDocument/2006/bibliography"/>
  </ds:schemaRefs>
</ds:datastoreItem>
</file>

<file path=customXml/itemProps2.xml><?xml version="1.0" encoding="utf-8"?>
<ds:datastoreItem xmlns:ds="http://schemas.openxmlformats.org/officeDocument/2006/customXml" ds:itemID="{E2BA2524-BDF4-4E76-80AE-EFBED107D3FD}">
  <ds:schemaRefs>
    <ds:schemaRef ds:uri="http://schemas.microsoft.com/sharepoint/v3/contenttype/forms"/>
  </ds:schemaRefs>
</ds:datastoreItem>
</file>

<file path=customXml/itemProps3.xml><?xml version="1.0" encoding="utf-8"?>
<ds:datastoreItem xmlns:ds="http://schemas.openxmlformats.org/officeDocument/2006/customXml" ds:itemID="{B29E510E-70AF-4A42-A43C-B5E12B56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http://schemas.microsoft.com/sharepoint/v4"/>
    <ds:schemaRef ds:uri="7cb995a1-d738-404f-8798-bb223670e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Brennan, Lesley</dc:creator>
  <keywords/>
  <dc:description/>
  <lastModifiedBy>Poskett, Emily</lastModifiedBy>
  <revision>14</revision>
  <dcterms:created xsi:type="dcterms:W3CDTF">2022-09-06T20:41:00.0000000Z</dcterms:created>
  <dcterms:modified xsi:type="dcterms:W3CDTF">2022-11-01T10:57:04.4514375Z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0x0101007EB49C0F5FCECA449C6670DB9AEA58B5</vt:lpwstr>
  </property>
</Properties>
</file>