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BA20" w14:textId="77777777" w:rsidR="00EC3C8B" w:rsidRDefault="00EC3C8B" w:rsidP="00EC3C8B">
      <w:pPr>
        <w:spacing w:line="276" w:lineRule="auto"/>
        <w:ind w:left="720"/>
        <w:contextualSpacing/>
        <w:jc w:val="both"/>
      </w:pPr>
      <w:r w:rsidRPr="00F470AD">
        <w:rPr>
          <w:noProof/>
          <w:lang w:eastAsia="en-GB"/>
        </w:rPr>
        <w:drawing>
          <wp:anchor distT="0" distB="0" distL="114300" distR="114300" simplePos="0" relativeHeight="251658240" behindDoc="1" locked="0" layoutInCell="1" allowOverlap="1" wp14:anchorId="61408540" wp14:editId="0344D580">
            <wp:simplePos x="0" y="0"/>
            <wp:positionH relativeFrom="column">
              <wp:posOffset>-203376</wp:posOffset>
            </wp:positionH>
            <wp:positionV relativeFrom="paragraph">
              <wp:posOffset>-460591</wp:posOffset>
            </wp:positionV>
            <wp:extent cx="3629660" cy="786384"/>
            <wp:effectExtent l="19050" t="0" r="8890" b="0"/>
            <wp:wrapNone/>
            <wp:docPr id="1" name="Picture 2" descr="ONS Logo.jpg"/>
            <wp:cNvGraphicFramePr/>
            <a:graphic xmlns:a="http://schemas.openxmlformats.org/drawingml/2006/main">
              <a:graphicData uri="http://schemas.openxmlformats.org/drawingml/2006/picture">
                <pic:pic xmlns:pic="http://schemas.openxmlformats.org/drawingml/2006/picture">
                  <pic:nvPicPr>
                    <pic:cNvPr id="4" name="Picture 3" descr="ONS Logo.jpg"/>
                    <pic:cNvPicPr>
                      <a:picLocks noChangeAspect="1"/>
                    </pic:cNvPicPr>
                  </pic:nvPicPr>
                  <pic:blipFill>
                    <a:blip r:embed="rId11" cstate="print"/>
                    <a:srcRect/>
                    <a:stretch>
                      <a:fillRect/>
                    </a:stretch>
                  </pic:blipFill>
                  <pic:spPr bwMode="auto">
                    <a:xfrm>
                      <a:off x="0" y="0"/>
                      <a:ext cx="3629660" cy="786384"/>
                    </a:xfrm>
                    <a:prstGeom prst="rect">
                      <a:avLst/>
                    </a:prstGeom>
                    <a:noFill/>
                    <a:ln w="9525">
                      <a:noFill/>
                      <a:miter lim="800000"/>
                      <a:headEnd/>
                      <a:tailEnd/>
                    </a:ln>
                  </pic:spPr>
                </pic:pic>
              </a:graphicData>
            </a:graphic>
          </wp:anchor>
        </w:drawing>
      </w:r>
    </w:p>
    <w:p w14:paraId="49C9AC8D" w14:textId="77777777" w:rsidR="009F7A99" w:rsidRDefault="00EC3C8B" w:rsidP="009F7A99">
      <w:pPr>
        <w:spacing w:line="276" w:lineRule="auto"/>
        <w:contextualSpacing/>
        <w:jc w:val="both"/>
        <w:rPr>
          <w:color w:val="1F497D" w:themeColor="text2"/>
          <w:sz w:val="32"/>
          <w:szCs w:val="32"/>
        </w:rPr>
      </w:pPr>
      <w:r w:rsidRPr="00F351BD">
        <w:rPr>
          <w:noProof/>
          <w:lang w:eastAsia="en-GB"/>
        </w:rPr>
        <mc:AlternateContent>
          <mc:Choice Requires="wps">
            <w:drawing>
              <wp:anchor distT="0" distB="0" distL="114300" distR="114300" simplePos="0" relativeHeight="251658241" behindDoc="0" locked="0" layoutInCell="1" allowOverlap="1" wp14:anchorId="02BF3C89" wp14:editId="0A639EAB">
                <wp:simplePos x="0" y="0"/>
                <wp:positionH relativeFrom="column">
                  <wp:posOffset>-133350</wp:posOffset>
                </wp:positionH>
                <wp:positionV relativeFrom="paragraph">
                  <wp:posOffset>291466</wp:posOffset>
                </wp:positionV>
                <wp:extent cx="6314440" cy="2354580"/>
                <wp:effectExtent l="0" t="0" r="0" b="762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354580"/>
                        </a:xfrm>
                        <a:prstGeom prst="rect">
                          <a:avLst/>
                        </a:prstGeom>
                        <a:noFill/>
                        <a:ln>
                          <a:noFill/>
                        </a:ln>
                        <a:extLst>
                          <a:ext uri="{909E8E84-426E-40dd-AFC4-6F175D3DCCD1}"/>
                          <a:ext uri="{91240B29-F687-4f45-9708-019B960494DF}"/>
                        </a:extLst>
                      </wps:spPr>
                      <wps:txbx>
                        <w:txbxContent>
                          <w:p w14:paraId="188B28B2" w14:textId="77777777" w:rsidR="00EC3C8B" w:rsidRDefault="00EC3C8B" w:rsidP="00EC3C8B">
                            <w:pPr>
                              <w:pStyle w:val="CoverTitle"/>
                              <w:rPr>
                                <w:bCs w:val="0"/>
                                <w:color w:val="1F497D" w:themeColor="text2"/>
                                <w:sz w:val="52"/>
                                <w:szCs w:val="56"/>
                              </w:rPr>
                            </w:pPr>
                          </w:p>
                          <w:p w14:paraId="2DA4E78B" w14:textId="77777777" w:rsidR="00EC3C8B" w:rsidRPr="00F351BD" w:rsidRDefault="00EC3C8B" w:rsidP="00EC3C8B">
                            <w:pPr>
                              <w:pStyle w:val="CoverTitle"/>
                              <w:rPr>
                                <w:bCs w:val="0"/>
                                <w:color w:val="1F497D" w:themeColor="text2"/>
                                <w:sz w:val="26"/>
                                <w:szCs w:val="30"/>
                              </w:rPr>
                            </w:pPr>
                            <w:r w:rsidRPr="00EE2A3F">
                              <w:rPr>
                                <w:bCs w:val="0"/>
                                <w:color w:val="1F497D" w:themeColor="text2"/>
                                <w:sz w:val="52"/>
                                <w:szCs w:val="56"/>
                              </w:rPr>
                              <w:t xml:space="preserve">UK expertise to support high quality statistics for the global public good </w:t>
                            </w:r>
                            <w:r>
                              <w:rPr>
                                <w:bCs w:val="0"/>
                                <w:color w:val="1F497D" w:themeColor="text2"/>
                                <w:sz w:val="26"/>
                                <w:szCs w:val="30"/>
                              </w:rPr>
                              <w:t xml:space="preserve"> </w:t>
                            </w:r>
                          </w:p>
                          <w:p w14:paraId="2A537FC9" w14:textId="77777777" w:rsidR="00EC3C8B" w:rsidRDefault="00EC3C8B" w:rsidP="00EC3C8B">
                            <w:pPr>
                              <w:pStyle w:val="CoverTitle"/>
                              <w:rPr>
                                <w:b w:val="0"/>
                                <w:color w:val="1F497D" w:themeColor="text2"/>
                                <w:sz w:val="40"/>
                                <w:szCs w:val="56"/>
                              </w:rPr>
                            </w:pPr>
                          </w:p>
                          <w:p w14:paraId="605A1603" w14:textId="77777777" w:rsidR="00EC3C8B" w:rsidRPr="00867657" w:rsidRDefault="00EC3C8B" w:rsidP="00EC3C8B">
                            <w:pPr>
                              <w:pStyle w:val="CoverTitle"/>
                              <w:shd w:val="clear" w:color="auto" w:fill="FFC000"/>
                              <w:rPr>
                                <w:bCs w:val="0"/>
                                <w:color w:val="1F497D" w:themeColor="text2"/>
                                <w:sz w:val="40"/>
                                <w:szCs w:val="56"/>
                              </w:rPr>
                            </w:pPr>
                            <w:r w:rsidRPr="00867657">
                              <w:rPr>
                                <w:bCs w:val="0"/>
                                <w:color w:val="1F497D" w:themeColor="text2"/>
                                <w:sz w:val="40"/>
                                <w:szCs w:val="56"/>
                              </w:rPr>
                              <w:t xml:space="preserve">Business Case </w:t>
                            </w:r>
                          </w:p>
                          <w:p w14:paraId="7B0B62AE" w14:textId="77777777" w:rsidR="00EC3C8B" w:rsidRDefault="00EC3C8B" w:rsidP="00EC3C8B">
                            <w:pPr>
                              <w:pStyle w:val="CoverTitle"/>
                              <w:rPr>
                                <w:b w:val="0"/>
                                <w:color w:val="1F497D" w:themeColor="text2"/>
                                <w:sz w:val="40"/>
                                <w:szCs w:val="56"/>
                              </w:rPr>
                            </w:pPr>
                          </w:p>
                          <w:p w14:paraId="7ED59522" w14:textId="77777777" w:rsidR="00EC3C8B" w:rsidRDefault="00EC3C8B" w:rsidP="00EC3C8B">
                            <w:pPr>
                              <w:pStyle w:val="CoverTitle"/>
                              <w:rPr>
                                <w:b w:val="0"/>
                                <w:color w:val="1F497D" w:themeColor="text2"/>
                                <w:sz w:val="40"/>
                                <w:szCs w:val="56"/>
                              </w:rPr>
                            </w:pPr>
                          </w:p>
                          <w:p w14:paraId="62C73728" w14:textId="77777777" w:rsidR="00EC3C8B" w:rsidRDefault="00EC3C8B" w:rsidP="00EC3C8B">
                            <w:pPr>
                              <w:pStyle w:val="CoverTitle"/>
                              <w:rPr>
                                <w:b w:val="0"/>
                                <w:color w:val="1F497D" w:themeColor="text2"/>
                                <w:sz w:val="32"/>
                                <w:szCs w:val="32"/>
                              </w:rPr>
                            </w:pPr>
                          </w:p>
                          <w:p w14:paraId="249F4514" w14:textId="77777777" w:rsidR="00EC3C8B" w:rsidRDefault="00EC3C8B" w:rsidP="00EC3C8B">
                            <w:pPr>
                              <w:pStyle w:val="CoverTitle"/>
                              <w:rPr>
                                <w:b w:val="0"/>
                                <w:color w:val="1F497D" w:themeColor="text2"/>
                                <w:sz w:val="40"/>
                                <w:szCs w:val="56"/>
                              </w:rPr>
                            </w:pPr>
                          </w:p>
                          <w:p w14:paraId="0D29DAAC" w14:textId="77777777" w:rsidR="00EC3C8B" w:rsidRDefault="00EC3C8B" w:rsidP="00EC3C8B">
                            <w:pPr>
                              <w:pStyle w:val="CoverTitle"/>
                              <w:rPr>
                                <w:b w:val="0"/>
                                <w:color w:val="1F497D" w:themeColor="text2"/>
                                <w:sz w:val="40"/>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F3C89" id="_x0000_t202" coordsize="21600,21600" o:spt="202" path="m,l,21600r21600,l21600,xe">
                <v:stroke joinstyle="miter"/>
                <v:path gradientshapeok="t" o:connecttype="rect"/>
              </v:shapetype>
              <v:shape id="Text Box 4" o:spid="_x0000_s1026" type="#_x0000_t202" style="position:absolute;left:0;text-align:left;margin-left:-10.5pt;margin-top:22.95pt;width:497.2pt;height:18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" filled="f" stroked="f">
                <v:textbox>
                  <w:txbxContent>
                    <w:p w14:paraId="188B28B2" w14:textId="77777777" w:rsidR="00EC3C8B" w:rsidRDefault="00EC3C8B" w:rsidP="00EC3C8B">
                      <w:pPr>
                        <w:pStyle w:val="CoverTitle"/>
                        <w:rPr>
                          <w:bCs w:val="0"/>
                          <w:color w:val="1F497D" w:themeColor="text2"/>
                          <w:sz w:val="52"/>
                          <w:szCs w:val="56"/>
                        </w:rPr>
                      </w:pPr>
                    </w:p>
                    <w:p w14:paraId="2DA4E78B" w14:textId="77777777" w:rsidR="00EC3C8B" w:rsidRPr="00F351BD" w:rsidRDefault="00EC3C8B" w:rsidP="00EC3C8B">
                      <w:pPr>
                        <w:pStyle w:val="CoverTitle"/>
                        <w:rPr>
                          <w:bCs w:val="0"/>
                          <w:color w:val="1F497D" w:themeColor="text2"/>
                          <w:sz w:val="26"/>
                          <w:szCs w:val="30"/>
                        </w:rPr>
                      </w:pPr>
                      <w:r w:rsidRPr="00EE2A3F">
                        <w:rPr>
                          <w:bCs w:val="0"/>
                          <w:color w:val="1F497D" w:themeColor="text2"/>
                          <w:sz w:val="52"/>
                          <w:szCs w:val="56"/>
                        </w:rPr>
                        <w:t xml:space="preserve">UK expertise to support high quality statistics for the global public good </w:t>
                      </w:r>
                      <w:r>
                        <w:rPr>
                          <w:bCs w:val="0"/>
                          <w:color w:val="1F497D" w:themeColor="text2"/>
                          <w:sz w:val="26"/>
                          <w:szCs w:val="30"/>
                        </w:rPr>
                        <w:t xml:space="preserve"> </w:t>
                      </w:r>
                    </w:p>
                    <w:p w14:paraId="2A537FC9" w14:textId="77777777" w:rsidR="00EC3C8B" w:rsidRDefault="00EC3C8B" w:rsidP="00EC3C8B">
                      <w:pPr>
                        <w:pStyle w:val="CoverTitle"/>
                        <w:rPr>
                          <w:b w:val="0"/>
                          <w:color w:val="1F497D" w:themeColor="text2"/>
                          <w:sz w:val="40"/>
                          <w:szCs w:val="56"/>
                        </w:rPr>
                      </w:pPr>
                    </w:p>
                    <w:p w14:paraId="605A1603" w14:textId="77777777" w:rsidR="00EC3C8B" w:rsidRPr="00867657" w:rsidRDefault="00EC3C8B" w:rsidP="00EC3C8B">
                      <w:pPr>
                        <w:pStyle w:val="CoverTitle"/>
                        <w:shd w:val="clear" w:color="auto" w:fill="FFC000"/>
                        <w:rPr>
                          <w:bCs w:val="0"/>
                          <w:color w:val="1F497D" w:themeColor="text2"/>
                          <w:sz w:val="40"/>
                          <w:szCs w:val="56"/>
                        </w:rPr>
                      </w:pPr>
                      <w:r w:rsidRPr="00867657">
                        <w:rPr>
                          <w:bCs w:val="0"/>
                          <w:color w:val="1F497D" w:themeColor="text2"/>
                          <w:sz w:val="40"/>
                          <w:szCs w:val="56"/>
                        </w:rPr>
                        <w:t xml:space="preserve">Business Case </w:t>
                      </w:r>
                    </w:p>
                    <w:p w14:paraId="7B0B62AE" w14:textId="77777777" w:rsidR="00EC3C8B" w:rsidRDefault="00EC3C8B" w:rsidP="00EC3C8B">
                      <w:pPr>
                        <w:pStyle w:val="CoverTitle"/>
                        <w:rPr>
                          <w:b w:val="0"/>
                          <w:color w:val="1F497D" w:themeColor="text2"/>
                          <w:sz w:val="40"/>
                          <w:szCs w:val="56"/>
                        </w:rPr>
                      </w:pPr>
                    </w:p>
                    <w:p w14:paraId="7ED59522" w14:textId="77777777" w:rsidR="00EC3C8B" w:rsidRDefault="00EC3C8B" w:rsidP="00EC3C8B">
                      <w:pPr>
                        <w:pStyle w:val="CoverTitle"/>
                        <w:rPr>
                          <w:b w:val="0"/>
                          <w:color w:val="1F497D" w:themeColor="text2"/>
                          <w:sz w:val="40"/>
                          <w:szCs w:val="56"/>
                        </w:rPr>
                      </w:pPr>
                    </w:p>
                    <w:p w14:paraId="62C73728" w14:textId="77777777" w:rsidR="00EC3C8B" w:rsidRDefault="00EC3C8B" w:rsidP="00EC3C8B">
                      <w:pPr>
                        <w:pStyle w:val="CoverTitle"/>
                        <w:rPr>
                          <w:b w:val="0"/>
                          <w:color w:val="1F497D" w:themeColor="text2"/>
                          <w:sz w:val="32"/>
                          <w:szCs w:val="32"/>
                        </w:rPr>
                      </w:pPr>
                    </w:p>
                    <w:p w14:paraId="249F4514" w14:textId="77777777" w:rsidR="00EC3C8B" w:rsidRDefault="00EC3C8B" w:rsidP="00EC3C8B">
                      <w:pPr>
                        <w:pStyle w:val="CoverTitle"/>
                        <w:rPr>
                          <w:b w:val="0"/>
                          <w:color w:val="1F497D" w:themeColor="text2"/>
                          <w:sz w:val="40"/>
                          <w:szCs w:val="56"/>
                        </w:rPr>
                      </w:pPr>
                    </w:p>
                    <w:p w14:paraId="0D29DAAC" w14:textId="77777777" w:rsidR="00EC3C8B" w:rsidRDefault="00EC3C8B" w:rsidP="00EC3C8B">
                      <w:pPr>
                        <w:pStyle w:val="CoverTitle"/>
                        <w:rPr>
                          <w:b w:val="0"/>
                          <w:color w:val="1F497D" w:themeColor="text2"/>
                          <w:sz w:val="40"/>
                          <w:szCs w:val="56"/>
                        </w:rPr>
                      </w:pPr>
                    </w:p>
                  </w:txbxContent>
                </v:textbox>
              </v:shape>
            </w:pict>
          </mc:Fallback>
        </mc:AlternateContent>
      </w:r>
    </w:p>
    <w:p w14:paraId="2A7EA128" w14:textId="77777777" w:rsidR="009F7A99" w:rsidRDefault="009F7A99" w:rsidP="009F7A99">
      <w:pPr>
        <w:spacing w:line="276" w:lineRule="auto"/>
        <w:contextualSpacing/>
        <w:jc w:val="both"/>
        <w:rPr>
          <w:color w:val="1F497D" w:themeColor="text2"/>
          <w:sz w:val="32"/>
          <w:szCs w:val="32"/>
        </w:rPr>
      </w:pPr>
    </w:p>
    <w:p w14:paraId="33F70A16" w14:textId="77777777" w:rsidR="009F7A99" w:rsidRDefault="009F7A99" w:rsidP="009F7A99">
      <w:pPr>
        <w:spacing w:line="276" w:lineRule="auto"/>
        <w:contextualSpacing/>
        <w:jc w:val="both"/>
        <w:rPr>
          <w:color w:val="1F497D" w:themeColor="text2"/>
          <w:sz w:val="32"/>
          <w:szCs w:val="32"/>
        </w:rPr>
      </w:pPr>
    </w:p>
    <w:p w14:paraId="7709F447" w14:textId="77777777" w:rsidR="009F7A99" w:rsidRDefault="009F7A99" w:rsidP="009F7A99">
      <w:pPr>
        <w:spacing w:line="276" w:lineRule="auto"/>
        <w:contextualSpacing/>
        <w:jc w:val="both"/>
        <w:rPr>
          <w:color w:val="1F497D" w:themeColor="text2"/>
          <w:sz w:val="32"/>
          <w:szCs w:val="32"/>
        </w:rPr>
      </w:pPr>
    </w:p>
    <w:p w14:paraId="4F5D657D" w14:textId="77777777" w:rsidR="009F7A99" w:rsidRDefault="009F7A99" w:rsidP="009F7A99">
      <w:pPr>
        <w:spacing w:line="276" w:lineRule="auto"/>
        <w:contextualSpacing/>
        <w:jc w:val="both"/>
        <w:rPr>
          <w:color w:val="1F497D" w:themeColor="text2"/>
          <w:sz w:val="32"/>
          <w:szCs w:val="32"/>
        </w:rPr>
      </w:pPr>
    </w:p>
    <w:p w14:paraId="45C66915" w14:textId="77777777" w:rsidR="009F7A99" w:rsidRDefault="009F7A99" w:rsidP="009F7A99">
      <w:pPr>
        <w:spacing w:line="276" w:lineRule="auto"/>
        <w:contextualSpacing/>
        <w:jc w:val="both"/>
        <w:rPr>
          <w:color w:val="1F497D" w:themeColor="text2"/>
          <w:sz w:val="32"/>
          <w:szCs w:val="32"/>
        </w:rPr>
      </w:pPr>
    </w:p>
    <w:p w14:paraId="6DED208B" w14:textId="77777777" w:rsidR="009F7A99" w:rsidRDefault="009F7A99" w:rsidP="009F7A99">
      <w:pPr>
        <w:spacing w:line="276" w:lineRule="auto"/>
        <w:contextualSpacing/>
        <w:jc w:val="both"/>
        <w:rPr>
          <w:color w:val="1F497D" w:themeColor="text2"/>
          <w:sz w:val="32"/>
          <w:szCs w:val="32"/>
        </w:rPr>
      </w:pPr>
    </w:p>
    <w:p w14:paraId="3AA0F565" w14:textId="77777777" w:rsidR="009F7A99" w:rsidRDefault="009F7A99" w:rsidP="009F7A99">
      <w:pPr>
        <w:spacing w:line="276" w:lineRule="auto"/>
        <w:contextualSpacing/>
        <w:jc w:val="both"/>
        <w:rPr>
          <w:color w:val="1F497D" w:themeColor="text2"/>
          <w:sz w:val="32"/>
          <w:szCs w:val="32"/>
        </w:rPr>
      </w:pPr>
    </w:p>
    <w:p w14:paraId="42A4CB36" w14:textId="77777777" w:rsidR="009F7A99" w:rsidRDefault="009F7A99" w:rsidP="009F7A99">
      <w:pPr>
        <w:spacing w:line="276" w:lineRule="auto"/>
        <w:contextualSpacing/>
        <w:jc w:val="both"/>
        <w:rPr>
          <w:color w:val="1F497D" w:themeColor="text2"/>
          <w:sz w:val="32"/>
          <w:szCs w:val="32"/>
        </w:rPr>
      </w:pPr>
    </w:p>
    <w:p w14:paraId="2ACAC6DC" w14:textId="110A37B7" w:rsidR="009F7A99" w:rsidRDefault="009F7A99" w:rsidP="009F7A99">
      <w:pPr>
        <w:spacing w:line="276" w:lineRule="auto"/>
        <w:contextualSpacing/>
        <w:jc w:val="both"/>
        <w:rPr>
          <w:color w:val="1F497D" w:themeColor="text2"/>
          <w:sz w:val="32"/>
          <w:szCs w:val="32"/>
        </w:rPr>
      </w:pPr>
      <w:r w:rsidRPr="00867657">
        <w:rPr>
          <w:color w:val="1F497D" w:themeColor="text2"/>
          <w:sz w:val="32"/>
          <w:szCs w:val="32"/>
        </w:rPr>
        <w:t>ONS Accountability Framework Objective</w:t>
      </w:r>
      <w:r>
        <w:rPr>
          <w:color w:val="1F497D" w:themeColor="text2"/>
          <w:sz w:val="32"/>
          <w:szCs w:val="32"/>
        </w:rPr>
        <w:t>s (AFOs)</w:t>
      </w:r>
    </w:p>
    <w:p w14:paraId="7D35C788" w14:textId="77777777" w:rsidR="009F7A99" w:rsidRPr="009F7A99" w:rsidRDefault="009F7A99" w:rsidP="009F7A99">
      <w:pPr>
        <w:spacing w:line="276" w:lineRule="auto"/>
        <w:contextualSpacing/>
        <w:jc w:val="both"/>
      </w:pPr>
    </w:p>
    <w:p w14:paraId="403BBD5D" w14:textId="77777777" w:rsidR="009F7A99" w:rsidRDefault="009F7A99" w:rsidP="009F7A99">
      <w:pPr>
        <w:pStyle w:val="CoverTitle"/>
        <w:rPr>
          <w:b w:val="0"/>
          <w:color w:val="1F497D" w:themeColor="text2"/>
          <w:sz w:val="32"/>
          <w:szCs w:val="32"/>
        </w:rPr>
      </w:pPr>
      <w:r>
        <w:rPr>
          <w:b w:val="0"/>
          <w:color w:val="1F497D" w:themeColor="text2"/>
          <w:sz w:val="32"/>
          <w:szCs w:val="32"/>
        </w:rPr>
        <w:t>To d</w:t>
      </w:r>
      <w:r w:rsidRPr="00EE2A3F">
        <w:rPr>
          <w:b w:val="0"/>
          <w:color w:val="1F497D" w:themeColor="text2"/>
          <w:sz w:val="32"/>
          <w:szCs w:val="32"/>
        </w:rPr>
        <w:t xml:space="preserve">eliver the critical targets in the </w:t>
      </w:r>
      <w:hyperlink r:id="rId12" w:history="1">
        <w:r w:rsidRPr="00EE2A3F">
          <w:rPr>
            <w:rStyle w:val="Hyperlink"/>
            <w:b w:val="0"/>
            <w:sz w:val="32"/>
            <w:szCs w:val="32"/>
          </w:rPr>
          <w:t>International Development Strategy</w:t>
        </w:r>
      </w:hyperlink>
      <w:r>
        <w:rPr>
          <w:rStyle w:val="Hyperlink"/>
          <w:b w:val="0"/>
          <w:sz w:val="32"/>
          <w:szCs w:val="32"/>
        </w:rPr>
        <w:t>,</w:t>
      </w:r>
      <w:r w:rsidRPr="00EE2A3F">
        <w:rPr>
          <w:b w:val="0"/>
          <w:color w:val="1F497D" w:themeColor="text2"/>
          <w:sz w:val="32"/>
          <w:szCs w:val="32"/>
        </w:rPr>
        <w:t xml:space="preserve"> in particular</w:t>
      </w:r>
      <w:r>
        <w:rPr>
          <w:b w:val="0"/>
          <w:color w:val="1F497D" w:themeColor="text2"/>
          <w:sz w:val="32"/>
          <w:szCs w:val="32"/>
        </w:rPr>
        <w:t>:</w:t>
      </w:r>
    </w:p>
    <w:p w14:paraId="63AE2746" w14:textId="77777777" w:rsidR="009F7A99" w:rsidRPr="00EE2A3F" w:rsidRDefault="009F7A99" w:rsidP="009F7A99">
      <w:pPr>
        <w:pStyle w:val="CoverTitle"/>
        <w:rPr>
          <w:b w:val="0"/>
          <w:color w:val="1F497D" w:themeColor="text2"/>
          <w:sz w:val="32"/>
          <w:szCs w:val="32"/>
        </w:rPr>
      </w:pPr>
    </w:p>
    <w:p w14:paraId="4EDC71A6" w14:textId="77777777" w:rsidR="009F7A99" w:rsidRPr="00EE2A3F" w:rsidRDefault="009F7A99" w:rsidP="009F7A99">
      <w:pPr>
        <w:pStyle w:val="CoverTitle"/>
        <w:numPr>
          <w:ilvl w:val="0"/>
          <w:numId w:val="3"/>
        </w:numPr>
        <w:rPr>
          <w:b w:val="0"/>
          <w:color w:val="1F497D" w:themeColor="text2"/>
          <w:sz w:val="32"/>
          <w:szCs w:val="32"/>
        </w:rPr>
      </w:pPr>
      <w:r w:rsidRPr="00EE2A3F">
        <w:rPr>
          <w:b w:val="0"/>
          <w:color w:val="1F497D" w:themeColor="text2"/>
          <w:sz w:val="32"/>
          <w:szCs w:val="32"/>
        </w:rPr>
        <w:t>meet agreed results targets and communicate results transparently (publishing to the cross HMG development tracker)</w:t>
      </w:r>
    </w:p>
    <w:p w14:paraId="7A00D77A" w14:textId="77777777" w:rsidR="009F7A99" w:rsidRPr="00EE2A3F" w:rsidRDefault="009F7A99" w:rsidP="009F7A99">
      <w:pPr>
        <w:pStyle w:val="CoverTitle"/>
        <w:numPr>
          <w:ilvl w:val="0"/>
          <w:numId w:val="3"/>
        </w:numPr>
        <w:rPr>
          <w:b w:val="0"/>
          <w:color w:val="1F497D" w:themeColor="text2"/>
          <w:sz w:val="32"/>
          <w:szCs w:val="32"/>
        </w:rPr>
      </w:pPr>
      <w:r w:rsidRPr="00EE2A3F">
        <w:rPr>
          <w:b w:val="0"/>
          <w:color w:val="1F497D" w:themeColor="text2"/>
          <w:sz w:val="32"/>
          <w:szCs w:val="32"/>
        </w:rPr>
        <w:t>increase the number of strategic country partnerships during the SR period and to 7 by March 2023</w:t>
      </w:r>
    </w:p>
    <w:p w14:paraId="0D574BEC" w14:textId="77777777" w:rsidR="009F7A99" w:rsidRPr="00EE2A3F" w:rsidRDefault="009F7A99" w:rsidP="009F7A99">
      <w:pPr>
        <w:pStyle w:val="CoverTitle"/>
        <w:numPr>
          <w:ilvl w:val="0"/>
          <w:numId w:val="3"/>
        </w:numPr>
        <w:rPr>
          <w:b w:val="0"/>
          <w:color w:val="1F497D" w:themeColor="text2"/>
          <w:sz w:val="32"/>
          <w:szCs w:val="32"/>
        </w:rPr>
      </w:pPr>
      <w:r w:rsidRPr="00EE2A3F">
        <w:rPr>
          <w:b w:val="0"/>
          <w:color w:val="1F497D" w:themeColor="text2"/>
          <w:sz w:val="32"/>
          <w:szCs w:val="32"/>
        </w:rPr>
        <w:t>ensure the ODA budget is spent only on ODA eligible work and conforms to IATI standards</w:t>
      </w:r>
    </w:p>
    <w:p w14:paraId="67BC5C5B" w14:textId="77777777" w:rsidR="00EC3C8B" w:rsidRDefault="00EC3C8B" w:rsidP="00EC3C8B">
      <w:pPr>
        <w:pStyle w:val="MainHeading"/>
        <w:spacing w:line="276" w:lineRule="auto"/>
        <w:contextualSpacing/>
        <w:jc w:val="both"/>
        <w:sectPr w:rsidR="00EC3C8B" w:rsidSect="00C800E9">
          <w:headerReference w:type="default" r:id="rId13"/>
          <w:footerReference w:type="default" r:id="rId14"/>
          <w:headerReference w:type="first" r:id="rId15"/>
          <w:footerReference w:type="first" r:id="rId16"/>
          <w:pgSz w:w="11906" w:h="16838"/>
          <w:pgMar w:top="1440" w:right="1440" w:bottom="1440" w:left="1134" w:header="709" w:footer="709" w:gutter="0"/>
          <w:cols w:space="708"/>
          <w:docGrid w:linePitch="360"/>
        </w:sectPr>
      </w:pPr>
    </w:p>
    <w:sdt>
      <w:sdtPr>
        <w:rPr>
          <w:rFonts w:asciiTheme="minorHAnsi" w:eastAsia="Times New Roman" w:hAnsiTheme="minorHAnsi" w:cstheme="minorHAnsi"/>
          <w:iCs/>
          <w:noProof/>
          <w:color w:val="auto"/>
          <w:sz w:val="22"/>
          <w:szCs w:val="22"/>
          <w:lang w:val="en-GB"/>
        </w:rPr>
        <w:id w:val="1153528828"/>
        <w:docPartObj>
          <w:docPartGallery w:val="Table of Contents"/>
          <w:docPartUnique/>
        </w:docPartObj>
      </w:sdtPr>
      <w:sdtContent>
        <w:p w14:paraId="402FFDBA" w14:textId="77777777" w:rsidR="00EC3C8B" w:rsidRPr="009B74E1" w:rsidRDefault="00EC3C8B" w:rsidP="00EC3C8B">
          <w:pPr>
            <w:pStyle w:val="TOCHeading"/>
            <w:spacing w:line="276" w:lineRule="auto"/>
            <w:contextualSpacing/>
            <w:jc w:val="both"/>
            <w:rPr>
              <w:rFonts w:ascii="Calibri" w:hAnsi="Calibri" w:cs="Calibri"/>
              <w:b/>
              <w:bCs/>
              <w:color w:val="auto"/>
            </w:rPr>
          </w:pPr>
          <w:r w:rsidRPr="009B74E1">
            <w:rPr>
              <w:rFonts w:ascii="Calibri" w:hAnsi="Calibri" w:cs="Calibri"/>
              <w:b/>
              <w:bCs/>
              <w:color w:val="auto"/>
            </w:rPr>
            <w:t>Table of Contents</w:t>
          </w:r>
        </w:p>
        <w:p w14:paraId="66E6BA66" w14:textId="634D948A" w:rsidR="00E82BBE" w:rsidRDefault="00EC3C8B">
          <w:pPr>
            <w:pStyle w:val="TOC1"/>
            <w:rPr>
              <w:rFonts w:eastAsiaTheme="minorEastAsia" w:cstheme="minorBidi"/>
              <w:b w:val="0"/>
              <w:lang w:eastAsia="en-GB"/>
            </w:rPr>
          </w:pPr>
          <w:r>
            <w:fldChar w:fldCharType="begin"/>
          </w:r>
          <w:r>
            <w:instrText>TOC \o "1-3" \h \z \u</w:instrText>
          </w:r>
          <w:r>
            <w:fldChar w:fldCharType="separate"/>
          </w:r>
          <w:hyperlink w:anchor="_Toc127797522" w:history="1">
            <w:r w:rsidR="00E82BBE" w:rsidRPr="00387942">
              <w:rPr>
                <w:rStyle w:val="Hyperlink"/>
              </w:rPr>
              <w:t>0. Executive Summary</w:t>
            </w:r>
            <w:r w:rsidR="00E82BBE">
              <w:rPr>
                <w:webHidden/>
              </w:rPr>
              <w:tab/>
            </w:r>
            <w:r w:rsidR="00E82BBE">
              <w:rPr>
                <w:webHidden/>
              </w:rPr>
              <w:fldChar w:fldCharType="begin"/>
            </w:r>
            <w:r w:rsidR="00E82BBE">
              <w:rPr>
                <w:webHidden/>
              </w:rPr>
              <w:instrText xml:space="preserve"> PAGEREF _Toc127797522 \h </w:instrText>
            </w:r>
            <w:r w:rsidR="00E82BBE">
              <w:rPr>
                <w:webHidden/>
              </w:rPr>
            </w:r>
            <w:r w:rsidR="00E82BBE">
              <w:rPr>
                <w:webHidden/>
              </w:rPr>
              <w:fldChar w:fldCharType="separate"/>
            </w:r>
            <w:r w:rsidR="002A5241">
              <w:rPr>
                <w:webHidden/>
              </w:rPr>
              <w:t>3</w:t>
            </w:r>
            <w:r w:rsidR="00E82BBE">
              <w:rPr>
                <w:webHidden/>
              </w:rPr>
              <w:fldChar w:fldCharType="end"/>
            </w:r>
          </w:hyperlink>
        </w:p>
        <w:p w14:paraId="3C89D770" w14:textId="00B645F5" w:rsidR="00E82BBE" w:rsidRDefault="00000000">
          <w:pPr>
            <w:pStyle w:val="TOC3"/>
            <w:tabs>
              <w:tab w:val="left" w:pos="1320"/>
              <w:tab w:val="right" w:leader="dot" w:pos="9322"/>
            </w:tabs>
            <w:rPr>
              <w:rFonts w:asciiTheme="minorHAnsi" w:eastAsiaTheme="minorEastAsia" w:hAnsiTheme="minorHAnsi" w:cstheme="minorBidi"/>
              <w:noProof/>
              <w:szCs w:val="22"/>
            </w:rPr>
          </w:pPr>
          <w:hyperlink w:anchor="_Toc127797523" w:history="1">
            <w:r w:rsidR="00E82BBE" w:rsidRPr="00387942">
              <w:rPr>
                <w:rStyle w:val="Hyperlink"/>
                <w:noProof/>
              </w:rPr>
              <w:t>0.1.1.</w:t>
            </w:r>
            <w:r w:rsidR="00E82BBE">
              <w:rPr>
                <w:rFonts w:asciiTheme="minorHAnsi" w:eastAsiaTheme="minorEastAsia" w:hAnsiTheme="minorHAnsi" w:cstheme="minorBidi"/>
                <w:noProof/>
                <w:szCs w:val="22"/>
              </w:rPr>
              <w:tab/>
            </w:r>
            <w:r w:rsidR="00E82BBE" w:rsidRPr="00387942">
              <w:rPr>
                <w:rStyle w:val="Hyperlink"/>
                <w:noProof/>
              </w:rPr>
              <w:t>Project Summary</w:t>
            </w:r>
            <w:r w:rsidR="00E82BBE">
              <w:rPr>
                <w:noProof/>
                <w:webHidden/>
              </w:rPr>
              <w:tab/>
            </w:r>
            <w:r w:rsidR="00E82BBE">
              <w:rPr>
                <w:noProof/>
                <w:webHidden/>
              </w:rPr>
              <w:fldChar w:fldCharType="begin"/>
            </w:r>
            <w:r w:rsidR="00E82BBE">
              <w:rPr>
                <w:noProof/>
                <w:webHidden/>
              </w:rPr>
              <w:instrText xml:space="preserve"> PAGEREF _Toc127797523 \h </w:instrText>
            </w:r>
            <w:r w:rsidR="00E82BBE">
              <w:rPr>
                <w:noProof/>
                <w:webHidden/>
              </w:rPr>
            </w:r>
            <w:r w:rsidR="00E82BBE">
              <w:rPr>
                <w:noProof/>
                <w:webHidden/>
              </w:rPr>
              <w:fldChar w:fldCharType="separate"/>
            </w:r>
            <w:r w:rsidR="002A5241">
              <w:rPr>
                <w:noProof/>
                <w:webHidden/>
              </w:rPr>
              <w:t>3</w:t>
            </w:r>
            <w:r w:rsidR="00E82BBE">
              <w:rPr>
                <w:noProof/>
                <w:webHidden/>
              </w:rPr>
              <w:fldChar w:fldCharType="end"/>
            </w:r>
          </w:hyperlink>
        </w:p>
        <w:p w14:paraId="0F1AAB3F" w14:textId="0A808989" w:rsidR="00E82BBE" w:rsidRDefault="00000000">
          <w:pPr>
            <w:pStyle w:val="TOC1"/>
            <w:rPr>
              <w:rFonts w:eastAsiaTheme="minorEastAsia" w:cstheme="minorBidi"/>
              <w:b w:val="0"/>
              <w:lang w:eastAsia="en-GB"/>
            </w:rPr>
          </w:pPr>
          <w:hyperlink w:anchor="_Toc127797524" w:history="1">
            <w:r w:rsidR="00E82BBE" w:rsidRPr="00387942">
              <w:rPr>
                <w:rStyle w:val="Hyperlink"/>
              </w:rPr>
              <w:t>1.</w:t>
            </w:r>
            <w:r w:rsidR="00E82BBE">
              <w:rPr>
                <w:rFonts w:eastAsiaTheme="minorEastAsia" w:cstheme="minorBidi"/>
                <w:b w:val="0"/>
                <w:lang w:eastAsia="en-GB"/>
              </w:rPr>
              <w:tab/>
            </w:r>
            <w:r w:rsidR="00E82BBE" w:rsidRPr="00387942">
              <w:rPr>
                <w:rStyle w:val="Hyperlink"/>
              </w:rPr>
              <w:t>Budget</w:t>
            </w:r>
            <w:r w:rsidR="00E82BBE">
              <w:rPr>
                <w:webHidden/>
              </w:rPr>
              <w:tab/>
            </w:r>
            <w:r w:rsidR="00E82BBE">
              <w:rPr>
                <w:webHidden/>
              </w:rPr>
              <w:fldChar w:fldCharType="begin"/>
            </w:r>
            <w:r w:rsidR="00E82BBE">
              <w:rPr>
                <w:webHidden/>
              </w:rPr>
              <w:instrText xml:space="preserve"> PAGEREF _Toc127797524 \h </w:instrText>
            </w:r>
            <w:r w:rsidR="00E82BBE">
              <w:rPr>
                <w:webHidden/>
              </w:rPr>
            </w:r>
            <w:r w:rsidR="00E82BBE">
              <w:rPr>
                <w:webHidden/>
              </w:rPr>
              <w:fldChar w:fldCharType="separate"/>
            </w:r>
            <w:r w:rsidR="002A5241">
              <w:rPr>
                <w:webHidden/>
              </w:rPr>
              <w:t>3</w:t>
            </w:r>
            <w:r w:rsidR="00E82BBE">
              <w:rPr>
                <w:webHidden/>
              </w:rPr>
              <w:fldChar w:fldCharType="end"/>
            </w:r>
          </w:hyperlink>
        </w:p>
        <w:p w14:paraId="0D285546" w14:textId="55CB08D6" w:rsidR="00E82BBE" w:rsidRDefault="00000000">
          <w:pPr>
            <w:pStyle w:val="TOC1"/>
            <w:rPr>
              <w:rFonts w:eastAsiaTheme="minorEastAsia" w:cstheme="minorBidi"/>
              <w:b w:val="0"/>
              <w:lang w:eastAsia="en-GB"/>
            </w:rPr>
          </w:pPr>
          <w:hyperlink w:anchor="_Toc127797525" w:history="1">
            <w:r w:rsidR="00E82BBE" w:rsidRPr="00387942">
              <w:rPr>
                <w:rStyle w:val="Hyperlink"/>
              </w:rPr>
              <w:t>2.</w:t>
            </w:r>
            <w:r w:rsidR="00E82BBE">
              <w:rPr>
                <w:rFonts w:eastAsiaTheme="minorEastAsia" w:cstheme="minorBidi"/>
                <w:b w:val="0"/>
                <w:lang w:eastAsia="en-GB"/>
              </w:rPr>
              <w:tab/>
            </w:r>
            <w:r w:rsidR="00E82BBE" w:rsidRPr="00387942">
              <w:rPr>
                <w:rStyle w:val="Hyperlink"/>
              </w:rPr>
              <w:t>Stakeholder engagement</w:t>
            </w:r>
            <w:r w:rsidR="00E82BBE">
              <w:rPr>
                <w:webHidden/>
              </w:rPr>
              <w:tab/>
            </w:r>
            <w:r w:rsidR="00E82BBE">
              <w:rPr>
                <w:webHidden/>
              </w:rPr>
              <w:fldChar w:fldCharType="begin"/>
            </w:r>
            <w:r w:rsidR="00E82BBE">
              <w:rPr>
                <w:webHidden/>
              </w:rPr>
              <w:instrText xml:space="preserve"> PAGEREF _Toc127797525 \h </w:instrText>
            </w:r>
            <w:r w:rsidR="00E82BBE">
              <w:rPr>
                <w:webHidden/>
              </w:rPr>
            </w:r>
            <w:r w:rsidR="00E82BBE">
              <w:rPr>
                <w:webHidden/>
              </w:rPr>
              <w:fldChar w:fldCharType="separate"/>
            </w:r>
            <w:r w:rsidR="002A5241">
              <w:rPr>
                <w:webHidden/>
              </w:rPr>
              <w:t>3</w:t>
            </w:r>
            <w:r w:rsidR="00E82BBE">
              <w:rPr>
                <w:webHidden/>
              </w:rPr>
              <w:fldChar w:fldCharType="end"/>
            </w:r>
          </w:hyperlink>
        </w:p>
        <w:p w14:paraId="5F5C198C" w14:textId="6BB5FD7D" w:rsidR="00E82BBE" w:rsidRDefault="00000000">
          <w:pPr>
            <w:pStyle w:val="TOC1"/>
            <w:rPr>
              <w:rFonts w:eastAsiaTheme="minorEastAsia" w:cstheme="minorBidi"/>
              <w:b w:val="0"/>
              <w:lang w:eastAsia="en-GB"/>
            </w:rPr>
          </w:pPr>
          <w:hyperlink w:anchor="_Toc127797526" w:history="1">
            <w:r w:rsidR="00E82BBE" w:rsidRPr="00387942">
              <w:rPr>
                <w:rStyle w:val="Hyperlink"/>
              </w:rPr>
              <w:t>3.</w:t>
            </w:r>
            <w:r w:rsidR="00E82BBE">
              <w:rPr>
                <w:rFonts w:eastAsiaTheme="minorEastAsia" w:cstheme="minorBidi"/>
                <w:b w:val="0"/>
                <w:lang w:eastAsia="en-GB"/>
              </w:rPr>
              <w:tab/>
            </w:r>
            <w:r w:rsidR="00E82BBE" w:rsidRPr="00387942">
              <w:rPr>
                <w:rStyle w:val="Hyperlink"/>
              </w:rPr>
              <w:t>Strategic Case</w:t>
            </w:r>
            <w:r w:rsidR="00E82BBE">
              <w:rPr>
                <w:webHidden/>
              </w:rPr>
              <w:tab/>
            </w:r>
            <w:r w:rsidR="00E82BBE">
              <w:rPr>
                <w:webHidden/>
              </w:rPr>
              <w:fldChar w:fldCharType="begin"/>
            </w:r>
            <w:r w:rsidR="00E82BBE">
              <w:rPr>
                <w:webHidden/>
              </w:rPr>
              <w:instrText xml:space="preserve"> PAGEREF _Toc127797526 \h </w:instrText>
            </w:r>
            <w:r w:rsidR="00E82BBE">
              <w:rPr>
                <w:webHidden/>
              </w:rPr>
            </w:r>
            <w:r w:rsidR="00E82BBE">
              <w:rPr>
                <w:webHidden/>
              </w:rPr>
              <w:fldChar w:fldCharType="separate"/>
            </w:r>
            <w:r w:rsidR="002A5241">
              <w:rPr>
                <w:webHidden/>
              </w:rPr>
              <w:t>4</w:t>
            </w:r>
            <w:r w:rsidR="00E82BBE">
              <w:rPr>
                <w:webHidden/>
              </w:rPr>
              <w:fldChar w:fldCharType="end"/>
            </w:r>
          </w:hyperlink>
        </w:p>
        <w:p w14:paraId="6B4CF5C2" w14:textId="178C231D" w:rsidR="00E82BBE" w:rsidRDefault="00000000">
          <w:pPr>
            <w:pStyle w:val="TOC2"/>
            <w:rPr>
              <w:rFonts w:eastAsiaTheme="minorEastAsia" w:cstheme="minorBidi"/>
              <w:iCs w:val="0"/>
              <w:lang w:eastAsia="en-GB"/>
            </w:rPr>
          </w:pPr>
          <w:hyperlink w:anchor="_Toc127797527" w:history="1">
            <w:r w:rsidR="00E82BBE" w:rsidRPr="00387942">
              <w:rPr>
                <w:rStyle w:val="Hyperlink"/>
              </w:rPr>
              <w:t>3.1 Vision and alignment with ONS objectives</w:t>
            </w:r>
            <w:r w:rsidR="00E82BBE">
              <w:rPr>
                <w:webHidden/>
              </w:rPr>
              <w:tab/>
            </w:r>
            <w:r w:rsidR="00E82BBE">
              <w:rPr>
                <w:webHidden/>
              </w:rPr>
              <w:fldChar w:fldCharType="begin"/>
            </w:r>
            <w:r w:rsidR="00E82BBE">
              <w:rPr>
                <w:webHidden/>
              </w:rPr>
              <w:instrText xml:space="preserve"> PAGEREF _Toc127797527 \h </w:instrText>
            </w:r>
            <w:r w:rsidR="00E82BBE">
              <w:rPr>
                <w:webHidden/>
              </w:rPr>
            </w:r>
            <w:r w:rsidR="00E82BBE">
              <w:rPr>
                <w:webHidden/>
              </w:rPr>
              <w:fldChar w:fldCharType="separate"/>
            </w:r>
            <w:r w:rsidR="002A5241">
              <w:rPr>
                <w:webHidden/>
              </w:rPr>
              <w:t>4</w:t>
            </w:r>
            <w:r w:rsidR="00E82BBE">
              <w:rPr>
                <w:webHidden/>
              </w:rPr>
              <w:fldChar w:fldCharType="end"/>
            </w:r>
          </w:hyperlink>
        </w:p>
        <w:p w14:paraId="027D14E2" w14:textId="46710AB2" w:rsidR="00E82BBE" w:rsidRDefault="00000000">
          <w:pPr>
            <w:pStyle w:val="TOC2"/>
            <w:rPr>
              <w:rFonts w:eastAsiaTheme="minorEastAsia" w:cstheme="minorBidi"/>
              <w:iCs w:val="0"/>
              <w:lang w:eastAsia="en-GB"/>
            </w:rPr>
          </w:pPr>
          <w:hyperlink w:anchor="_Toc127797528" w:history="1">
            <w:r w:rsidR="00E82BBE" w:rsidRPr="00387942">
              <w:rPr>
                <w:rStyle w:val="Hyperlink"/>
              </w:rPr>
              <w:t>3.2 Benefits</w:t>
            </w:r>
            <w:r w:rsidR="00E82BBE">
              <w:rPr>
                <w:webHidden/>
              </w:rPr>
              <w:tab/>
            </w:r>
            <w:r w:rsidR="00E82BBE">
              <w:rPr>
                <w:webHidden/>
              </w:rPr>
              <w:fldChar w:fldCharType="begin"/>
            </w:r>
            <w:r w:rsidR="00E82BBE">
              <w:rPr>
                <w:webHidden/>
              </w:rPr>
              <w:instrText xml:space="preserve"> PAGEREF _Toc127797528 \h </w:instrText>
            </w:r>
            <w:r w:rsidR="00E82BBE">
              <w:rPr>
                <w:webHidden/>
              </w:rPr>
            </w:r>
            <w:r w:rsidR="00E82BBE">
              <w:rPr>
                <w:webHidden/>
              </w:rPr>
              <w:fldChar w:fldCharType="separate"/>
            </w:r>
            <w:r w:rsidR="002A5241">
              <w:rPr>
                <w:webHidden/>
              </w:rPr>
              <w:t>4</w:t>
            </w:r>
            <w:r w:rsidR="00E82BBE">
              <w:rPr>
                <w:webHidden/>
              </w:rPr>
              <w:fldChar w:fldCharType="end"/>
            </w:r>
          </w:hyperlink>
        </w:p>
        <w:p w14:paraId="1396C9E4" w14:textId="09917843" w:rsidR="00E82BBE" w:rsidRDefault="00000000">
          <w:pPr>
            <w:pStyle w:val="TOC2"/>
            <w:rPr>
              <w:rFonts w:eastAsiaTheme="minorEastAsia" w:cstheme="minorBidi"/>
              <w:iCs w:val="0"/>
              <w:lang w:eastAsia="en-GB"/>
            </w:rPr>
          </w:pPr>
          <w:hyperlink w:anchor="_Toc127797529" w:history="1">
            <w:r w:rsidR="00E82BBE" w:rsidRPr="00387942">
              <w:rPr>
                <w:rStyle w:val="Hyperlink"/>
              </w:rPr>
              <w:t>3.3 Theory of Change</w:t>
            </w:r>
            <w:r w:rsidR="00E82BBE">
              <w:rPr>
                <w:webHidden/>
              </w:rPr>
              <w:tab/>
            </w:r>
            <w:r w:rsidR="00E82BBE">
              <w:rPr>
                <w:webHidden/>
              </w:rPr>
              <w:fldChar w:fldCharType="begin"/>
            </w:r>
            <w:r w:rsidR="00E82BBE">
              <w:rPr>
                <w:webHidden/>
              </w:rPr>
              <w:instrText xml:space="preserve"> PAGEREF _Toc127797529 \h </w:instrText>
            </w:r>
            <w:r w:rsidR="00E82BBE">
              <w:rPr>
                <w:webHidden/>
              </w:rPr>
            </w:r>
            <w:r w:rsidR="00E82BBE">
              <w:rPr>
                <w:webHidden/>
              </w:rPr>
              <w:fldChar w:fldCharType="separate"/>
            </w:r>
            <w:r w:rsidR="002A5241">
              <w:rPr>
                <w:webHidden/>
              </w:rPr>
              <w:t>5</w:t>
            </w:r>
            <w:r w:rsidR="00E82BBE">
              <w:rPr>
                <w:webHidden/>
              </w:rPr>
              <w:fldChar w:fldCharType="end"/>
            </w:r>
          </w:hyperlink>
        </w:p>
        <w:p w14:paraId="1ACBF49E" w14:textId="00C71526" w:rsidR="00E82BBE" w:rsidRDefault="00000000">
          <w:pPr>
            <w:pStyle w:val="TOC2"/>
            <w:rPr>
              <w:rFonts w:eastAsiaTheme="minorEastAsia" w:cstheme="minorBidi"/>
              <w:iCs w:val="0"/>
              <w:lang w:eastAsia="en-GB"/>
            </w:rPr>
          </w:pPr>
          <w:hyperlink w:anchor="_Toc127797530" w:history="1">
            <w:r w:rsidR="00E82BBE" w:rsidRPr="00387942">
              <w:rPr>
                <w:rStyle w:val="Hyperlink"/>
              </w:rPr>
              <w:t>3.4 Risks</w:t>
            </w:r>
            <w:r w:rsidR="005542AD">
              <w:rPr>
                <w:webHidden/>
              </w:rPr>
              <w:t xml:space="preserve"> </w:t>
            </w:r>
            <w:r w:rsidR="00E57EAE">
              <w:rPr>
                <w:webHidden/>
              </w:rPr>
              <w:t>..</w:t>
            </w:r>
            <w:r w:rsidR="00EC0F09">
              <w:rPr>
                <w:webHidden/>
              </w:rPr>
              <w:t>……………………………………………………………………………………………………………………………………………….</w:t>
            </w:r>
            <w:r w:rsidR="00E82BBE">
              <w:rPr>
                <w:webHidden/>
              </w:rPr>
              <w:fldChar w:fldCharType="begin"/>
            </w:r>
            <w:r w:rsidR="00E82BBE">
              <w:rPr>
                <w:webHidden/>
              </w:rPr>
              <w:instrText xml:space="preserve"> PAGEREF _Toc127797530 \h </w:instrText>
            </w:r>
            <w:r w:rsidR="00E82BBE">
              <w:rPr>
                <w:webHidden/>
              </w:rPr>
            </w:r>
            <w:r w:rsidR="00E82BBE">
              <w:rPr>
                <w:webHidden/>
              </w:rPr>
              <w:fldChar w:fldCharType="separate"/>
            </w:r>
            <w:r w:rsidR="002A5241">
              <w:rPr>
                <w:webHidden/>
              </w:rPr>
              <w:t>8</w:t>
            </w:r>
            <w:r w:rsidR="00E82BBE">
              <w:rPr>
                <w:webHidden/>
              </w:rPr>
              <w:fldChar w:fldCharType="end"/>
            </w:r>
          </w:hyperlink>
        </w:p>
        <w:p w14:paraId="1D741224" w14:textId="67B13F04" w:rsidR="00E82BBE" w:rsidRDefault="00000000">
          <w:pPr>
            <w:pStyle w:val="TOC2"/>
            <w:rPr>
              <w:rFonts w:eastAsiaTheme="minorEastAsia" w:cstheme="minorBidi"/>
              <w:iCs w:val="0"/>
              <w:lang w:eastAsia="en-GB"/>
            </w:rPr>
          </w:pPr>
          <w:hyperlink w:anchor="_Toc127797531" w:history="1">
            <w:r w:rsidR="00E82BBE" w:rsidRPr="00387942">
              <w:rPr>
                <w:rStyle w:val="Hyperlink"/>
              </w:rPr>
              <w:t>3.5 Equalities Assessment</w:t>
            </w:r>
            <w:r w:rsidR="00E82BBE">
              <w:rPr>
                <w:webHidden/>
              </w:rPr>
              <w:tab/>
            </w:r>
            <w:r w:rsidR="00E82BBE">
              <w:rPr>
                <w:webHidden/>
              </w:rPr>
              <w:fldChar w:fldCharType="begin"/>
            </w:r>
            <w:r w:rsidR="00E82BBE">
              <w:rPr>
                <w:webHidden/>
              </w:rPr>
              <w:instrText xml:space="preserve"> PAGEREF _Toc127797531 \h </w:instrText>
            </w:r>
            <w:r w:rsidR="00E82BBE">
              <w:rPr>
                <w:webHidden/>
              </w:rPr>
            </w:r>
            <w:r w:rsidR="00E82BBE">
              <w:rPr>
                <w:webHidden/>
              </w:rPr>
              <w:fldChar w:fldCharType="separate"/>
            </w:r>
            <w:r w:rsidR="002A5241">
              <w:rPr>
                <w:webHidden/>
              </w:rPr>
              <w:t>9</w:t>
            </w:r>
            <w:r w:rsidR="00E82BBE">
              <w:rPr>
                <w:webHidden/>
              </w:rPr>
              <w:fldChar w:fldCharType="end"/>
            </w:r>
          </w:hyperlink>
        </w:p>
        <w:p w14:paraId="08E8A029" w14:textId="35A54180" w:rsidR="00E82BBE" w:rsidRDefault="00000000">
          <w:pPr>
            <w:pStyle w:val="TOC2"/>
            <w:rPr>
              <w:rFonts w:eastAsiaTheme="minorEastAsia" w:cstheme="minorBidi"/>
              <w:iCs w:val="0"/>
              <w:lang w:eastAsia="en-GB"/>
            </w:rPr>
          </w:pPr>
          <w:hyperlink w:anchor="_Toc127797532" w:history="1">
            <w:r w:rsidR="00E82BBE" w:rsidRPr="00387942">
              <w:rPr>
                <w:rStyle w:val="Hyperlink"/>
              </w:rPr>
              <w:t>3.6 Climate and Environment Assessment</w:t>
            </w:r>
            <w:r w:rsidR="00E82BBE">
              <w:rPr>
                <w:webHidden/>
              </w:rPr>
              <w:tab/>
            </w:r>
            <w:r w:rsidR="00E82BBE">
              <w:rPr>
                <w:webHidden/>
              </w:rPr>
              <w:fldChar w:fldCharType="begin"/>
            </w:r>
            <w:r w:rsidR="00E82BBE">
              <w:rPr>
                <w:webHidden/>
              </w:rPr>
              <w:instrText xml:space="preserve"> PAGEREF _Toc127797532 \h </w:instrText>
            </w:r>
            <w:r w:rsidR="00E82BBE">
              <w:rPr>
                <w:webHidden/>
              </w:rPr>
            </w:r>
            <w:r w:rsidR="00E82BBE">
              <w:rPr>
                <w:webHidden/>
              </w:rPr>
              <w:fldChar w:fldCharType="separate"/>
            </w:r>
            <w:r w:rsidR="002A5241">
              <w:rPr>
                <w:webHidden/>
              </w:rPr>
              <w:t>9</w:t>
            </w:r>
            <w:r w:rsidR="00E82BBE">
              <w:rPr>
                <w:webHidden/>
              </w:rPr>
              <w:fldChar w:fldCharType="end"/>
            </w:r>
          </w:hyperlink>
        </w:p>
        <w:p w14:paraId="5F54F765" w14:textId="30C515F3" w:rsidR="00E82BBE" w:rsidRDefault="00000000">
          <w:pPr>
            <w:pStyle w:val="TOC1"/>
            <w:rPr>
              <w:rFonts w:eastAsiaTheme="minorEastAsia" w:cstheme="minorBidi"/>
              <w:b w:val="0"/>
              <w:lang w:eastAsia="en-GB"/>
            </w:rPr>
          </w:pPr>
          <w:hyperlink w:anchor="_Toc127797533" w:history="1">
            <w:r w:rsidR="00E82BBE" w:rsidRPr="00387942">
              <w:rPr>
                <w:rStyle w:val="Hyperlink"/>
              </w:rPr>
              <w:t>4.</w:t>
            </w:r>
            <w:r w:rsidR="00E82BBE">
              <w:rPr>
                <w:rFonts w:eastAsiaTheme="minorEastAsia" w:cstheme="minorBidi"/>
                <w:b w:val="0"/>
                <w:lang w:eastAsia="en-GB"/>
              </w:rPr>
              <w:tab/>
            </w:r>
            <w:r w:rsidR="00E82BBE" w:rsidRPr="00387942">
              <w:rPr>
                <w:rStyle w:val="Hyperlink"/>
              </w:rPr>
              <w:t>Economic Case</w:t>
            </w:r>
            <w:r w:rsidR="00E82BBE">
              <w:rPr>
                <w:webHidden/>
              </w:rPr>
              <w:tab/>
            </w:r>
            <w:r w:rsidR="00E82BBE">
              <w:rPr>
                <w:webHidden/>
              </w:rPr>
              <w:fldChar w:fldCharType="begin"/>
            </w:r>
            <w:r w:rsidR="00E82BBE">
              <w:rPr>
                <w:webHidden/>
              </w:rPr>
              <w:instrText xml:space="preserve"> PAGEREF _Toc127797533 \h </w:instrText>
            </w:r>
            <w:r w:rsidR="00E82BBE">
              <w:rPr>
                <w:webHidden/>
              </w:rPr>
            </w:r>
            <w:r w:rsidR="00E82BBE">
              <w:rPr>
                <w:webHidden/>
              </w:rPr>
              <w:fldChar w:fldCharType="separate"/>
            </w:r>
            <w:r w:rsidR="002A5241">
              <w:rPr>
                <w:webHidden/>
              </w:rPr>
              <w:t>10</w:t>
            </w:r>
            <w:r w:rsidR="00E82BBE">
              <w:rPr>
                <w:webHidden/>
              </w:rPr>
              <w:fldChar w:fldCharType="end"/>
            </w:r>
          </w:hyperlink>
        </w:p>
        <w:p w14:paraId="59A3C7DD" w14:textId="7C3A2AD7" w:rsidR="00E82BBE" w:rsidRDefault="00000000">
          <w:pPr>
            <w:pStyle w:val="TOC2"/>
            <w:rPr>
              <w:rFonts w:eastAsiaTheme="minorEastAsia" w:cstheme="minorBidi"/>
              <w:iCs w:val="0"/>
              <w:lang w:eastAsia="en-GB"/>
            </w:rPr>
          </w:pPr>
          <w:hyperlink w:anchor="_Toc127797534" w:history="1">
            <w:r w:rsidR="00E82BBE" w:rsidRPr="00387942">
              <w:rPr>
                <w:rStyle w:val="Hyperlink"/>
              </w:rPr>
              <w:t>4.1 Critical Success Factors</w:t>
            </w:r>
            <w:r w:rsidR="00E82BBE">
              <w:rPr>
                <w:webHidden/>
              </w:rPr>
              <w:tab/>
            </w:r>
            <w:r w:rsidR="00E82BBE">
              <w:rPr>
                <w:webHidden/>
              </w:rPr>
              <w:fldChar w:fldCharType="begin"/>
            </w:r>
            <w:r w:rsidR="00E82BBE">
              <w:rPr>
                <w:webHidden/>
              </w:rPr>
              <w:instrText xml:space="preserve"> PAGEREF _Toc127797534 \h </w:instrText>
            </w:r>
            <w:r w:rsidR="00E82BBE">
              <w:rPr>
                <w:webHidden/>
              </w:rPr>
            </w:r>
            <w:r w:rsidR="00E82BBE">
              <w:rPr>
                <w:webHidden/>
              </w:rPr>
              <w:fldChar w:fldCharType="separate"/>
            </w:r>
            <w:r w:rsidR="002A5241">
              <w:rPr>
                <w:webHidden/>
              </w:rPr>
              <w:t>10</w:t>
            </w:r>
            <w:r w:rsidR="00E82BBE">
              <w:rPr>
                <w:webHidden/>
              </w:rPr>
              <w:fldChar w:fldCharType="end"/>
            </w:r>
          </w:hyperlink>
        </w:p>
        <w:p w14:paraId="7B3751E2" w14:textId="748AC7CA" w:rsidR="00E82BBE" w:rsidRDefault="00000000">
          <w:pPr>
            <w:pStyle w:val="TOC2"/>
            <w:rPr>
              <w:rFonts w:eastAsiaTheme="minorEastAsia" w:cstheme="minorBidi"/>
              <w:iCs w:val="0"/>
              <w:lang w:eastAsia="en-GB"/>
            </w:rPr>
          </w:pPr>
          <w:hyperlink w:anchor="_Toc127797535" w:history="1">
            <w:r w:rsidR="00E82BBE" w:rsidRPr="00387942">
              <w:rPr>
                <w:rStyle w:val="Hyperlink"/>
              </w:rPr>
              <w:t>4.2 Options Considered</w:t>
            </w:r>
            <w:r w:rsidR="00E82BBE">
              <w:rPr>
                <w:webHidden/>
              </w:rPr>
              <w:tab/>
            </w:r>
            <w:r w:rsidR="00E82BBE">
              <w:rPr>
                <w:webHidden/>
              </w:rPr>
              <w:fldChar w:fldCharType="begin"/>
            </w:r>
            <w:r w:rsidR="00E82BBE">
              <w:rPr>
                <w:webHidden/>
              </w:rPr>
              <w:instrText xml:space="preserve"> PAGEREF _Toc127797535 \h </w:instrText>
            </w:r>
            <w:r w:rsidR="00E82BBE">
              <w:rPr>
                <w:webHidden/>
              </w:rPr>
            </w:r>
            <w:r w:rsidR="00E82BBE">
              <w:rPr>
                <w:webHidden/>
              </w:rPr>
              <w:fldChar w:fldCharType="separate"/>
            </w:r>
            <w:r w:rsidR="002A5241">
              <w:rPr>
                <w:webHidden/>
              </w:rPr>
              <w:t>10</w:t>
            </w:r>
            <w:r w:rsidR="00E82BBE">
              <w:rPr>
                <w:webHidden/>
              </w:rPr>
              <w:fldChar w:fldCharType="end"/>
            </w:r>
          </w:hyperlink>
        </w:p>
        <w:p w14:paraId="144D3AD3" w14:textId="3D30EFA5" w:rsidR="00E82BBE" w:rsidRDefault="00000000">
          <w:pPr>
            <w:pStyle w:val="TOC2"/>
            <w:rPr>
              <w:rFonts w:eastAsiaTheme="minorEastAsia" w:cstheme="minorBidi"/>
              <w:iCs w:val="0"/>
              <w:lang w:eastAsia="en-GB"/>
            </w:rPr>
          </w:pPr>
          <w:hyperlink w:anchor="_Toc127797536" w:history="1">
            <w:r w:rsidR="00E82BBE" w:rsidRPr="00387942">
              <w:rPr>
                <w:rStyle w:val="Hyperlink"/>
              </w:rPr>
              <w:t>4.3 Preferred Option</w:t>
            </w:r>
            <w:r w:rsidR="00E82BBE">
              <w:rPr>
                <w:webHidden/>
              </w:rPr>
              <w:tab/>
            </w:r>
            <w:r w:rsidR="00E82BBE">
              <w:rPr>
                <w:webHidden/>
              </w:rPr>
              <w:fldChar w:fldCharType="begin"/>
            </w:r>
            <w:r w:rsidR="00E82BBE">
              <w:rPr>
                <w:webHidden/>
              </w:rPr>
              <w:instrText xml:space="preserve"> PAGEREF _Toc127797536 \h </w:instrText>
            </w:r>
            <w:r w:rsidR="00E82BBE">
              <w:rPr>
                <w:webHidden/>
              </w:rPr>
            </w:r>
            <w:r w:rsidR="00E82BBE">
              <w:rPr>
                <w:webHidden/>
              </w:rPr>
              <w:fldChar w:fldCharType="separate"/>
            </w:r>
            <w:r w:rsidR="002A5241">
              <w:rPr>
                <w:webHidden/>
              </w:rPr>
              <w:t>13</w:t>
            </w:r>
            <w:r w:rsidR="00E82BBE">
              <w:rPr>
                <w:webHidden/>
              </w:rPr>
              <w:fldChar w:fldCharType="end"/>
            </w:r>
          </w:hyperlink>
        </w:p>
        <w:p w14:paraId="71D65D88" w14:textId="3414F166" w:rsidR="00E82BBE" w:rsidRDefault="00000000">
          <w:pPr>
            <w:pStyle w:val="TOC1"/>
            <w:rPr>
              <w:rFonts w:eastAsiaTheme="minorEastAsia" w:cstheme="minorBidi"/>
              <w:b w:val="0"/>
              <w:lang w:eastAsia="en-GB"/>
            </w:rPr>
          </w:pPr>
          <w:hyperlink w:anchor="_Toc127797537" w:history="1">
            <w:r w:rsidR="00E82BBE" w:rsidRPr="00387942">
              <w:rPr>
                <w:rStyle w:val="Hyperlink"/>
              </w:rPr>
              <w:t>5.</w:t>
            </w:r>
            <w:r w:rsidR="00E82BBE">
              <w:rPr>
                <w:rFonts w:eastAsiaTheme="minorEastAsia" w:cstheme="minorBidi"/>
                <w:b w:val="0"/>
                <w:lang w:eastAsia="en-GB"/>
              </w:rPr>
              <w:tab/>
            </w:r>
            <w:r w:rsidR="00E82BBE" w:rsidRPr="00387942">
              <w:rPr>
                <w:rStyle w:val="Hyperlink"/>
              </w:rPr>
              <w:t>Commercial Case</w:t>
            </w:r>
            <w:r w:rsidR="00E82BBE">
              <w:rPr>
                <w:webHidden/>
              </w:rPr>
              <w:tab/>
            </w:r>
            <w:r w:rsidR="00E82BBE">
              <w:rPr>
                <w:webHidden/>
              </w:rPr>
              <w:fldChar w:fldCharType="begin"/>
            </w:r>
            <w:r w:rsidR="00E82BBE">
              <w:rPr>
                <w:webHidden/>
              </w:rPr>
              <w:instrText xml:space="preserve"> PAGEREF _Toc127797537 \h </w:instrText>
            </w:r>
            <w:r w:rsidR="00E82BBE">
              <w:rPr>
                <w:webHidden/>
              </w:rPr>
            </w:r>
            <w:r w:rsidR="00E82BBE">
              <w:rPr>
                <w:webHidden/>
              </w:rPr>
              <w:fldChar w:fldCharType="separate"/>
            </w:r>
            <w:r w:rsidR="002A5241">
              <w:rPr>
                <w:webHidden/>
              </w:rPr>
              <w:t>15</w:t>
            </w:r>
            <w:r w:rsidR="00E82BBE">
              <w:rPr>
                <w:webHidden/>
              </w:rPr>
              <w:fldChar w:fldCharType="end"/>
            </w:r>
          </w:hyperlink>
        </w:p>
        <w:p w14:paraId="47CF230A" w14:textId="5AE4E333" w:rsidR="00E82BBE" w:rsidRDefault="00000000">
          <w:pPr>
            <w:pStyle w:val="TOC2"/>
            <w:rPr>
              <w:rFonts w:eastAsiaTheme="minorEastAsia" w:cstheme="minorBidi"/>
              <w:iCs w:val="0"/>
              <w:lang w:eastAsia="en-GB"/>
            </w:rPr>
          </w:pPr>
          <w:hyperlink w:anchor="_Toc127797538" w:history="1">
            <w:r w:rsidR="00E82BBE" w:rsidRPr="00387942">
              <w:rPr>
                <w:rStyle w:val="Hyperlink"/>
              </w:rPr>
              <w:t>5.1</w:t>
            </w:r>
            <w:r w:rsidR="00E82BBE">
              <w:rPr>
                <w:rFonts w:eastAsiaTheme="minorEastAsia" w:cstheme="minorBidi"/>
                <w:iCs w:val="0"/>
                <w:lang w:eastAsia="en-GB"/>
              </w:rPr>
              <w:tab/>
            </w:r>
            <w:r w:rsidR="00E82BBE" w:rsidRPr="00387942">
              <w:rPr>
                <w:rStyle w:val="Hyperlink"/>
              </w:rPr>
              <w:t>Contracting Implications</w:t>
            </w:r>
            <w:r w:rsidR="00E82BBE">
              <w:rPr>
                <w:webHidden/>
              </w:rPr>
              <w:tab/>
            </w:r>
            <w:r w:rsidR="00E82BBE">
              <w:rPr>
                <w:webHidden/>
              </w:rPr>
              <w:fldChar w:fldCharType="begin"/>
            </w:r>
            <w:r w:rsidR="00E82BBE">
              <w:rPr>
                <w:webHidden/>
              </w:rPr>
              <w:instrText xml:space="preserve"> PAGEREF _Toc127797538 \h </w:instrText>
            </w:r>
            <w:r w:rsidR="00E82BBE">
              <w:rPr>
                <w:webHidden/>
              </w:rPr>
            </w:r>
            <w:r w:rsidR="00E82BBE">
              <w:rPr>
                <w:webHidden/>
              </w:rPr>
              <w:fldChar w:fldCharType="separate"/>
            </w:r>
            <w:r w:rsidR="002A5241">
              <w:rPr>
                <w:webHidden/>
              </w:rPr>
              <w:t>15</w:t>
            </w:r>
            <w:r w:rsidR="00E82BBE">
              <w:rPr>
                <w:webHidden/>
              </w:rPr>
              <w:fldChar w:fldCharType="end"/>
            </w:r>
          </w:hyperlink>
        </w:p>
        <w:p w14:paraId="7080218E" w14:textId="3ABD7F6A" w:rsidR="00E82BBE" w:rsidRDefault="00000000">
          <w:pPr>
            <w:pStyle w:val="TOC2"/>
            <w:rPr>
              <w:rFonts w:eastAsiaTheme="minorEastAsia" w:cstheme="minorBidi"/>
              <w:iCs w:val="0"/>
              <w:lang w:eastAsia="en-GB"/>
            </w:rPr>
          </w:pPr>
          <w:hyperlink w:anchor="_Toc127797539" w:history="1">
            <w:r w:rsidR="00E82BBE" w:rsidRPr="00387942">
              <w:rPr>
                <w:rStyle w:val="Hyperlink"/>
              </w:rPr>
              <w:t>5.2</w:t>
            </w:r>
            <w:r w:rsidR="00E82BBE">
              <w:rPr>
                <w:rFonts w:eastAsiaTheme="minorEastAsia" w:cstheme="minorBidi"/>
                <w:iCs w:val="0"/>
                <w:lang w:eastAsia="en-GB"/>
              </w:rPr>
              <w:tab/>
            </w:r>
            <w:r w:rsidR="00E82BBE" w:rsidRPr="00387942">
              <w:rPr>
                <w:rStyle w:val="Hyperlink"/>
              </w:rPr>
              <w:t>Personnel Issues</w:t>
            </w:r>
            <w:r w:rsidR="00E82BBE">
              <w:rPr>
                <w:webHidden/>
              </w:rPr>
              <w:tab/>
            </w:r>
            <w:r w:rsidR="00E82BBE">
              <w:rPr>
                <w:webHidden/>
              </w:rPr>
              <w:fldChar w:fldCharType="begin"/>
            </w:r>
            <w:r w:rsidR="00E82BBE">
              <w:rPr>
                <w:webHidden/>
              </w:rPr>
              <w:instrText xml:space="preserve"> PAGEREF _Toc127797539 \h </w:instrText>
            </w:r>
            <w:r w:rsidR="00E82BBE">
              <w:rPr>
                <w:webHidden/>
              </w:rPr>
            </w:r>
            <w:r w:rsidR="00E82BBE">
              <w:rPr>
                <w:webHidden/>
              </w:rPr>
              <w:fldChar w:fldCharType="separate"/>
            </w:r>
            <w:r w:rsidR="002A5241">
              <w:rPr>
                <w:webHidden/>
              </w:rPr>
              <w:t>16</w:t>
            </w:r>
            <w:r w:rsidR="00E82BBE">
              <w:rPr>
                <w:webHidden/>
              </w:rPr>
              <w:fldChar w:fldCharType="end"/>
            </w:r>
          </w:hyperlink>
        </w:p>
        <w:p w14:paraId="7E942624" w14:textId="3B4D1FA9" w:rsidR="00E82BBE" w:rsidRDefault="00000000">
          <w:pPr>
            <w:pStyle w:val="TOC1"/>
            <w:rPr>
              <w:rFonts w:eastAsiaTheme="minorEastAsia" w:cstheme="minorBidi"/>
              <w:b w:val="0"/>
              <w:lang w:eastAsia="en-GB"/>
            </w:rPr>
          </w:pPr>
          <w:hyperlink w:anchor="_Toc127797540" w:history="1">
            <w:r w:rsidR="00E82BBE" w:rsidRPr="00387942">
              <w:rPr>
                <w:rStyle w:val="Hyperlink"/>
              </w:rPr>
              <w:t>6.</w:t>
            </w:r>
            <w:r w:rsidR="00E82BBE">
              <w:rPr>
                <w:rFonts w:eastAsiaTheme="minorEastAsia" w:cstheme="minorBidi"/>
                <w:b w:val="0"/>
                <w:lang w:eastAsia="en-GB"/>
              </w:rPr>
              <w:tab/>
            </w:r>
            <w:r w:rsidR="00E82BBE" w:rsidRPr="00387942">
              <w:rPr>
                <w:rStyle w:val="Hyperlink"/>
              </w:rPr>
              <w:t>Financial Case</w:t>
            </w:r>
            <w:r w:rsidR="00E82BBE">
              <w:rPr>
                <w:webHidden/>
              </w:rPr>
              <w:tab/>
            </w:r>
            <w:r w:rsidR="00E82BBE">
              <w:rPr>
                <w:webHidden/>
              </w:rPr>
              <w:fldChar w:fldCharType="begin"/>
            </w:r>
            <w:r w:rsidR="00E82BBE">
              <w:rPr>
                <w:webHidden/>
              </w:rPr>
              <w:instrText xml:space="preserve"> PAGEREF _Toc127797540 \h </w:instrText>
            </w:r>
            <w:r w:rsidR="00E82BBE">
              <w:rPr>
                <w:webHidden/>
              </w:rPr>
            </w:r>
            <w:r w:rsidR="00E82BBE">
              <w:rPr>
                <w:webHidden/>
              </w:rPr>
              <w:fldChar w:fldCharType="separate"/>
            </w:r>
            <w:r w:rsidR="002A5241">
              <w:rPr>
                <w:webHidden/>
              </w:rPr>
              <w:t>16</w:t>
            </w:r>
            <w:r w:rsidR="00E82BBE">
              <w:rPr>
                <w:webHidden/>
              </w:rPr>
              <w:fldChar w:fldCharType="end"/>
            </w:r>
          </w:hyperlink>
        </w:p>
        <w:p w14:paraId="1488201A" w14:textId="116C94D5" w:rsidR="00E82BBE" w:rsidRDefault="00000000">
          <w:pPr>
            <w:pStyle w:val="TOC2"/>
            <w:rPr>
              <w:rFonts w:eastAsiaTheme="minorEastAsia" w:cstheme="minorBidi"/>
              <w:iCs w:val="0"/>
              <w:lang w:eastAsia="en-GB"/>
            </w:rPr>
          </w:pPr>
          <w:hyperlink w:anchor="_Toc127797541" w:history="1">
            <w:r w:rsidR="00E82BBE" w:rsidRPr="00387942">
              <w:rPr>
                <w:rStyle w:val="Hyperlink"/>
              </w:rPr>
              <w:t>6.1</w:t>
            </w:r>
            <w:r w:rsidR="00E82BBE">
              <w:rPr>
                <w:rFonts w:eastAsiaTheme="minorEastAsia" w:cstheme="minorBidi"/>
                <w:iCs w:val="0"/>
                <w:lang w:eastAsia="en-GB"/>
              </w:rPr>
              <w:tab/>
            </w:r>
            <w:r w:rsidR="00E82BBE" w:rsidRPr="00387942">
              <w:rPr>
                <w:rStyle w:val="Hyperlink"/>
              </w:rPr>
              <w:t>Cost</w:t>
            </w:r>
            <w:r w:rsidR="00E82BBE">
              <w:rPr>
                <w:webHidden/>
              </w:rPr>
              <w:tab/>
            </w:r>
            <w:r w:rsidR="00E82BBE">
              <w:rPr>
                <w:webHidden/>
              </w:rPr>
              <w:fldChar w:fldCharType="begin"/>
            </w:r>
            <w:r w:rsidR="00E82BBE">
              <w:rPr>
                <w:webHidden/>
              </w:rPr>
              <w:instrText xml:space="preserve"> PAGEREF _Toc127797541 \h </w:instrText>
            </w:r>
            <w:r w:rsidR="00E82BBE">
              <w:rPr>
                <w:webHidden/>
              </w:rPr>
            </w:r>
            <w:r w:rsidR="00E82BBE">
              <w:rPr>
                <w:webHidden/>
              </w:rPr>
              <w:fldChar w:fldCharType="separate"/>
            </w:r>
            <w:r w:rsidR="002A5241">
              <w:rPr>
                <w:webHidden/>
              </w:rPr>
              <w:t>16</w:t>
            </w:r>
            <w:r w:rsidR="00E82BBE">
              <w:rPr>
                <w:webHidden/>
              </w:rPr>
              <w:fldChar w:fldCharType="end"/>
            </w:r>
          </w:hyperlink>
        </w:p>
        <w:p w14:paraId="45444403" w14:textId="779FD479" w:rsidR="00E82BBE" w:rsidRDefault="00000000">
          <w:pPr>
            <w:pStyle w:val="TOC2"/>
            <w:rPr>
              <w:rFonts w:eastAsiaTheme="minorEastAsia" w:cstheme="minorBidi"/>
              <w:iCs w:val="0"/>
              <w:lang w:eastAsia="en-GB"/>
            </w:rPr>
          </w:pPr>
          <w:hyperlink w:anchor="_Toc127797542" w:history="1">
            <w:r w:rsidR="00E82BBE" w:rsidRPr="00387942">
              <w:rPr>
                <w:rStyle w:val="Hyperlink"/>
              </w:rPr>
              <w:t>6.2</w:t>
            </w:r>
            <w:r w:rsidR="00E82BBE">
              <w:rPr>
                <w:rFonts w:eastAsiaTheme="minorEastAsia" w:cstheme="minorBidi"/>
                <w:iCs w:val="0"/>
                <w:lang w:eastAsia="en-GB"/>
              </w:rPr>
              <w:tab/>
            </w:r>
            <w:r w:rsidR="00E82BBE" w:rsidRPr="00387942">
              <w:rPr>
                <w:rStyle w:val="Hyperlink"/>
              </w:rPr>
              <w:t>Efficiencies</w:t>
            </w:r>
            <w:r w:rsidR="00E82BBE">
              <w:rPr>
                <w:webHidden/>
              </w:rPr>
              <w:tab/>
            </w:r>
            <w:r w:rsidR="00E82BBE">
              <w:rPr>
                <w:webHidden/>
              </w:rPr>
              <w:fldChar w:fldCharType="begin"/>
            </w:r>
            <w:r w:rsidR="00E82BBE">
              <w:rPr>
                <w:webHidden/>
              </w:rPr>
              <w:instrText xml:space="preserve"> PAGEREF _Toc127797542 \h </w:instrText>
            </w:r>
            <w:r w:rsidR="00E82BBE">
              <w:rPr>
                <w:webHidden/>
              </w:rPr>
            </w:r>
            <w:r w:rsidR="00E82BBE">
              <w:rPr>
                <w:webHidden/>
              </w:rPr>
              <w:fldChar w:fldCharType="separate"/>
            </w:r>
            <w:r w:rsidR="002A5241">
              <w:rPr>
                <w:webHidden/>
              </w:rPr>
              <w:t>17</w:t>
            </w:r>
            <w:r w:rsidR="00E82BBE">
              <w:rPr>
                <w:webHidden/>
              </w:rPr>
              <w:fldChar w:fldCharType="end"/>
            </w:r>
          </w:hyperlink>
        </w:p>
        <w:p w14:paraId="66F1F444" w14:textId="38F3C04E" w:rsidR="00E82BBE" w:rsidRDefault="00000000">
          <w:pPr>
            <w:pStyle w:val="TOC2"/>
            <w:rPr>
              <w:rFonts w:eastAsiaTheme="minorEastAsia" w:cstheme="minorBidi"/>
              <w:iCs w:val="0"/>
              <w:lang w:eastAsia="en-GB"/>
            </w:rPr>
          </w:pPr>
          <w:hyperlink w:anchor="_Toc127797543" w:history="1">
            <w:r w:rsidR="00E82BBE" w:rsidRPr="00387942">
              <w:rPr>
                <w:rStyle w:val="Hyperlink"/>
              </w:rPr>
              <w:t>6.3</w:t>
            </w:r>
            <w:r w:rsidR="00E82BBE">
              <w:rPr>
                <w:rFonts w:eastAsiaTheme="minorEastAsia" w:cstheme="minorBidi"/>
                <w:iCs w:val="0"/>
                <w:lang w:eastAsia="en-GB"/>
              </w:rPr>
              <w:tab/>
            </w:r>
            <w:r w:rsidR="00E82BBE" w:rsidRPr="00387942">
              <w:rPr>
                <w:rStyle w:val="Hyperlink"/>
              </w:rPr>
              <w:t>Affordability and Funding Arrangements</w:t>
            </w:r>
            <w:r w:rsidR="00E82BBE">
              <w:rPr>
                <w:webHidden/>
              </w:rPr>
              <w:tab/>
            </w:r>
            <w:r w:rsidR="00E82BBE">
              <w:rPr>
                <w:webHidden/>
              </w:rPr>
              <w:fldChar w:fldCharType="begin"/>
            </w:r>
            <w:r w:rsidR="00E82BBE">
              <w:rPr>
                <w:webHidden/>
              </w:rPr>
              <w:instrText xml:space="preserve"> PAGEREF _Toc127797543 \h </w:instrText>
            </w:r>
            <w:r w:rsidR="00E82BBE">
              <w:rPr>
                <w:webHidden/>
              </w:rPr>
            </w:r>
            <w:r w:rsidR="00E82BBE">
              <w:rPr>
                <w:webHidden/>
              </w:rPr>
              <w:fldChar w:fldCharType="separate"/>
            </w:r>
            <w:r w:rsidR="002A5241">
              <w:rPr>
                <w:webHidden/>
              </w:rPr>
              <w:t>17</w:t>
            </w:r>
            <w:r w:rsidR="00E82BBE">
              <w:rPr>
                <w:webHidden/>
              </w:rPr>
              <w:fldChar w:fldCharType="end"/>
            </w:r>
          </w:hyperlink>
        </w:p>
        <w:p w14:paraId="6B34B1FD" w14:textId="1452BF42" w:rsidR="00E82BBE" w:rsidRDefault="00000000">
          <w:pPr>
            <w:pStyle w:val="TOC1"/>
            <w:rPr>
              <w:rFonts w:eastAsiaTheme="minorEastAsia" w:cstheme="minorBidi"/>
              <w:b w:val="0"/>
              <w:lang w:eastAsia="en-GB"/>
            </w:rPr>
          </w:pPr>
          <w:hyperlink w:anchor="_Toc127797544" w:history="1">
            <w:r w:rsidR="00E82BBE" w:rsidRPr="00387942">
              <w:rPr>
                <w:rStyle w:val="Hyperlink"/>
              </w:rPr>
              <w:t>7.</w:t>
            </w:r>
            <w:r w:rsidR="00E82BBE">
              <w:rPr>
                <w:rFonts w:eastAsiaTheme="minorEastAsia" w:cstheme="minorBidi"/>
                <w:b w:val="0"/>
                <w:lang w:eastAsia="en-GB"/>
              </w:rPr>
              <w:tab/>
            </w:r>
            <w:r w:rsidR="00E82BBE" w:rsidRPr="00387942">
              <w:rPr>
                <w:rStyle w:val="Hyperlink"/>
              </w:rPr>
              <w:t>Management Case</w:t>
            </w:r>
            <w:r w:rsidR="00E82BBE">
              <w:rPr>
                <w:webHidden/>
              </w:rPr>
              <w:tab/>
            </w:r>
            <w:r w:rsidR="00E82BBE">
              <w:rPr>
                <w:webHidden/>
              </w:rPr>
              <w:fldChar w:fldCharType="begin"/>
            </w:r>
            <w:r w:rsidR="00E82BBE">
              <w:rPr>
                <w:webHidden/>
              </w:rPr>
              <w:instrText xml:space="preserve"> PAGEREF _Toc127797544 \h </w:instrText>
            </w:r>
            <w:r w:rsidR="00E82BBE">
              <w:rPr>
                <w:webHidden/>
              </w:rPr>
            </w:r>
            <w:r w:rsidR="00E82BBE">
              <w:rPr>
                <w:webHidden/>
              </w:rPr>
              <w:fldChar w:fldCharType="separate"/>
            </w:r>
            <w:r w:rsidR="002A5241">
              <w:rPr>
                <w:webHidden/>
              </w:rPr>
              <w:t>17</w:t>
            </w:r>
            <w:r w:rsidR="00E82BBE">
              <w:rPr>
                <w:webHidden/>
              </w:rPr>
              <w:fldChar w:fldCharType="end"/>
            </w:r>
          </w:hyperlink>
        </w:p>
        <w:p w14:paraId="5F9D1638" w14:textId="10EC285E" w:rsidR="00E82BBE" w:rsidRDefault="00000000">
          <w:pPr>
            <w:pStyle w:val="TOC2"/>
            <w:rPr>
              <w:rFonts w:eastAsiaTheme="minorEastAsia" w:cstheme="minorBidi"/>
              <w:iCs w:val="0"/>
              <w:lang w:eastAsia="en-GB"/>
            </w:rPr>
          </w:pPr>
          <w:hyperlink w:anchor="_Toc127797545" w:history="1">
            <w:r w:rsidR="00E82BBE" w:rsidRPr="00387942">
              <w:rPr>
                <w:rStyle w:val="Hyperlink"/>
              </w:rPr>
              <w:t>7.1 Project Management Arrangements</w:t>
            </w:r>
            <w:r w:rsidR="00E82BBE">
              <w:rPr>
                <w:webHidden/>
              </w:rPr>
              <w:tab/>
            </w:r>
            <w:r w:rsidR="00E82BBE">
              <w:rPr>
                <w:webHidden/>
              </w:rPr>
              <w:fldChar w:fldCharType="begin"/>
            </w:r>
            <w:r w:rsidR="00E82BBE">
              <w:rPr>
                <w:webHidden/>
              </w:rPr>
              <w:instrText xml:space="preserve"> PAGEREF _Toc127797545 \h </w:instrText>
            </w:r>
            <w:r w:rsidR="00E82BBE">
              <w:rPr>
                <w:webHidden/>
              </w:rPr>
            </w:r>
            <w:r w:rsidR="00E82BBE">
              <w:rPr>
                <w:webHidden/>
              </w:rPr>
              <w:fldChar w:fldCharType="separate"/>
            </w:r>
            <w:r w:rsidR="002A5241">
              <w:rPr>
                <w:webHidden/>
              </w:rPr>
              <w:t>17</w:t>
            </w:r>
            <w:r w:rsidR="00E82BBE">
              <w:rPr>
                <w:webHidden/>
              </w:rPr>
              <w:fldChar w:fldCharType="end"/>
            </w:r>
          </w:hyperlink>
        </w:p>
        <w:p w14:paraId="286A3DFC" w14:textId="007586C5" w:rsidR="00E82BBE" w:rsidRDefault="00000000">
          <w:pPr>
            <w:pStyle w:val="TOC3"/>
            <w:tabs>
              <w:tab w:val="left" w:pos="1320"/>
              <w:tab w:val="right" w:leader="dot" w:pos="9322"/>
            </w:tabs>
            <w:rPr>
              <w:rFonts w:asciiTheme="minorHAnsi" w:eastAsiaTheme="minorEastAsia" w:hAnsiTheme="minorHAnsi" w:cstheme="minorBidi"/>
              <w:noProof/>
              <w:szCs w:val="22"/>
            </w:rPr>
          </w:pPr>
          <w:hyperlink w:anchor="_Toc127797546" w:history="1">
            <w:r w:rsidR="00E82BBE" w:rsidRPr="00387942">
              <w:rPr>
                <w:rStyle w:val="Hyperlink"/>
                <w:noProof/>
              </w:rPr>
              <w:t>7.1.1.</w:t>
            </w:r>
            <w:r w:rsidR="00E82BBE">
              <w:rPr>
                <w:rFonts w:asciiTheme="minorHAnsi" w:eastAsiaTheme="minorEastAsia" w:hAnsiTheme="minorHAnsi" w:cstheme="minorBidi"/>
                <w:noProof/>
                <w:szCs w:val="22"/>
              </w:rPr>
              <w:tab/>
            </w:r>
            <w:r w:rsidR="00E82BBE" w:rsidRPr="00387942">
              <w:rPr>
                <w:rStyle w:val="Hyperlink"/>
                <w:noProof/>
              </w:rPr>
              <w:t>Reporting arrangements</w:t>
            </w:r>
            <w:r w:rsidR="00E82BBE">
              <w:rPr>
                <w:noProof/>
                <w:webHidden/>
              </w:rPr>
              <w:tab/>
            </w:r>
            <w:r w:rsidR="00E82BBE">
              <w:rPr>
                <w:noProof/>
                <w:webHidden/>
              </w:rPr>
              <w:fldChar w:fldCharType="begin"/>
            </w:r>
            <w:r w:rsidR="00E82BBE">
              <w:rPr>
                <w:noProof/>
                <w:webHidden/>
              </w:rPr>
              <w:instrText xml:space="preserve"> PAGEREF _Toc127797546 \h </w:instrText>
            </w:r>
            <w:r w:rsidR="00E82BBE">
              <w:rPr>
                <w:noProof/>
                <w:webHidden/>
              </w:rPr>
            </w:r>
            <w:r w:rsidR="00E82BBE">
              <w:rPr>
                <w:noProof/>
                <w:webHidden/>
              </w:rPr>
              <w:fldChar w:fldCharType="separate"/>
            </w:r>
            <w:r w:rsidR="002A5241">
              <w:rPr>
                <w:noProof/>
                <w:webHidden/>
              </w:rPr>
              <w:t>18</w:t>
            </w:r>
            <w:r w:rsidR="00E82BBE">
              <w:rPr>
                <w:noProof/>
                <w:webHidden/>
              </w:rPr>
              <w:fldChar w:fldCharType="end"/>
            </w:r>
          </w:hyperlink>
        </w:p>
        <w:p w14:paraId="0ED8A5A5" w14:textId="7D432D96" w:rsidR="00E82BBE" w:rsidRDefault="00000000">
          <w:pPr>
            <w:pStyle w:val="TOC3"/>
            <w:tabs>
              <w:tab w:val="left" w:pos="1320"/>
              <w:tab w:val="right" w:leader="dot" w:pos="9322"/>
            </w:tabs>
            <w:rPr>
              <w:rFonts w:asciiTheme="minorHAnsi" w:eastAsiaTheme="minorEastAsia" w:hAnsiTheme="minorHAnsi" w:cstheme="minorBidi"/>
              <w:noProof/>
              <w:szCs w:val="22"/>
            </w:rPr>
          </w:pPr>
          <w:hyperlink w:anchor="_Toc127797547" w:history="1">
            <w:r w:rsidR="00E82BBE" w:rsidRPr="00387942">
              <w:rPr>
                <w:rStyle w:val="Hyperlink"/>
                <w:noProof/>
              </w:rPr>
              <w:t>7.1.2.</w:t>
            </w:r>
            <w:r w:rsidR="00E82BBE">
              <w:rPr>
                <w:rFonts w:asciiTheme="minorHAnsi" w:eastAsiaTheme="minorEastAsia" w:hAnsiTheme="minorHAnsi" w:cstheme="minorBidi"/>
                <w:noProof/>
                <w:szCs w:val="22"/>
              </w:rPr>
              <w:tab/>
            </w:r>
            <w:r w:rsidR="00E82BBE" w:rsidRPr="00387942">
              <w:rPr>
                <w:rStyle w:val="Hyperlink"/>
                <w:noProof/>
              </w:rPr>
              <w:t>Governance arrangements</w:t>
            </w:r>
            <w:r w:rsidR="00E82BBE">
              <w:rPr>
                <w:noProof/>
                <w:webHidden/>
              </w:rPr>
              <w:tab/>
            </w:r>
            <w:r w:rsidR="00E82BBE">
              <w:rPr>
                <w:noProof/>
                <w:webHidden/>
              </w:rPr>
              <w:fldChar w:fldCharType="begin"/>
            </w:r>
            <w:r w:rsidR="00E82BBE">
              <w:rPr>
                <w:noProof/>
                <w:webHidden/>
              </w:rPr>
              <w:instrText xml:space="preserve"> PAGEREF _Toc127797547 \h </w:instrText>
            </w:r>
            <w:r w:rsidR="00E82BBE">
              <w:rPr>
                <w:noProof/>
                <w:webHidden/>
              </w:rPr>
            </w:r>
            <w:r w:rsidR="00E82BBE">
              <w:rPr>
                <w:noProof/>
                <w:webHidden/>
              </w:rPr>
              <w:fldChar w:fldCharType="separate"/>
            </w:r>
            <w:r w:rsidR="002A5241">
              <w:rPr>
                <w:noProof/>
                <w:webHidden/>
              </w:rPr>
              <w:t>19</w:t>
            </w:r>
            <w:r w:rsidR="00E82BBE">
              <w:rPr>
                <w:noProof/>
                <w:webHidden/>
              </w:rPr>
              <w:fldChar w:fldCharType="end"/>
            </w:r>
          </w:hyperlink>
        </w:p>
        <w:p w14:paraId="28576E27" w14:textId="09E469D0" w:rsidR="00E82BBE" w:rsidRDefault="00000000">
          <w:pPr>
            <w:pStyle w:val="TOC3"/>
            <w:tabs>
              <w:tab w:val="left" w:pos="1320"/>
              <w:tab w:val="right" w:leader="dot" w:pos="9322"/>
            </w:tabs>
            <w:rPr>
              <w:rFonts w:asciiTheme="minorHAnsi" w:eastAsiaTheme="minorEastAsia" w:hAnsiTheme="minorHAnsi" w:cstheme="minorBidi"/>
              <w:noProof/>
              <w:szCs w:val="22"/>
            </w:rPr>
          </w:pPr>
          <w:hyperlink w:anchor="_Toc127797548" w:history="1">
            <w:r w:rsidR="00E82BBE" w:rsidRPr="00387942">
              <w:rPr>
                <w:rStyle w:val="Hyperlink"/>
                <w:noProof/>
              </w:rPr>
              <w:t>7.1.3.</w:t>
            </w:r>
            <w:r w:rsidR="00E82BBE">
              <w:rPr>
                <w:rFonts w:asciiTheme="minorHAnsi" w:eastAsiaTheme="minorEastAsia" w:hAnsiTheme="minorHAnsi" w:cstheme="minorBidi"/>
                <w:noProof/>
                <w:szCs w:val="22"/>
              </w:rPr>
              <w:tab/>
            </w:r>
            <w:r w:rsidR="00E82BBE" w:rsidRPr="00387942">
              <w:rPr>
                <w:rStyle w:val="Hyperlink"/>
                <w:noProof/>
              </w:rPr>
              <w:t>Key roles and responsibilities</w:t>
            </w:r>
            <w:r w:rsidR="00E82BBE">
              <w:rPr>
                <w:noProof/>
                <w:webHidden/>
              </w:rPr>
              <w:tab/>
            </w:r>
            <w:r w:rsidR="00E82BBE">
              <w:rPr>
                <w:noProof/>
                <w:webHidden/>
              </w:rPr>
              <w:fldChar w:fldCharType="begin"/>
            </w:r>
            <w:r w:rsidR="00E82BBE">
              <w:rPr>
                <w:noProof/>
                <w:webHidden/>
              </w:rPr>
              <w:instrText xml:space="preserve"> PAGEREF _Toc127797548 \h </w:instrText>
            </w:r>
            <w:r w:rsidR="00E82BBE">
              <w:rPr>
                <w:noProof/>
                <w:webHidden/>
              </w:rPr>
            </w:r>
            <w:r w:rsidR="00E82BBE">
              <w:rPr>
                <w:noProof/>
                <w:webHidden/>
              </w:rPr>
              <w:fldChar w:fldCharType="separate"/>
            </w:r>
            <w:r w:rsidR="002A5241">
              <w:rPr>
                <w:noProof/>
                <w:webHidden/>
              </w:rPr>
              <w:t>19</w:t>
            </w:r>
            <w:r w:rsidR="00E82BBE">
              <w:rPr>
                <w:noProof/>
                <w:webHidden/>
              </w:rPr>
              <w:fldChar w:fldCharType="end"/>
            </w:r>
          </w:hyperlink>
        </w:p>
        <w:p w14:paraId="3D29A563" w14:textId="4465AA65" w:rsidR="00E82BBE" w:rsidRDefault="00000000">
          <w:pPr>
            <w:pStyle w:val="TOC2"/>
            <w:rPr>
              <w:rFonts w:eastAsiaTheme="minorEastAsia" w:cstheme="minorBidi"/>
              <w:iCs w:val="0"/>
              <w:lang w:eastAsia="en-GB"/>
            </w:rPr>
          </w:pPr>
          <w:hyperlink w:anchor="_Toc127797549" w:history="1">
            <w:r w:rsidR="00E82BBE" w:rsidRPr="00387942">
              <w:rPr>
                <w:rStyle w:val="Hyperlink"/>
              </w:rPr>
              <w:t>7.2</w:t>
            </w:r>
            <w:r w:rsidR="00E82BBE">
              <w:rPr>
                <w:rFonts w:eastAsiaTheme="minorEastAsia" w:cstheme="minorBidi"/>
                <w:iCs w:val="0"/>
                <w:lang w:eastAsia="en-GB"/>
              </w:rPr>
              <w:tab/>
            </w:r>
            <w:r w:rsidR="00E82BBE" w:rsidRPr="00387942">
              <w:rPr>
                <w:rStyle w:val="Hyperlink"/>
              </w:rPr>
              <w:t>Benefit Realisation Arrangements</w:t>
            </w:r>
            <w:r w:rsidR="00E82BBE">
              <w:rPr>
                <w:webHidden/>
              </w:rPr>
              <w:tab/>
            </w:r>
            <w:r w:rsidR="00E82BBE">
              <w:rPr>
                <w:webHidden/>
              </w:rPr>
              <w:fldChar w:fldCharType="begin"/>
            </w:r>
            <w:r w:rsidR="00E82BBE">
              <w:rPr>
                <w:webHidden/>
              </w:rPr>
              <w:instrText xml:space="preserve"> PAGEREF _Toc127797549 \h </w:instrText>
            </w:r>
            <w:r w:rsidR="00E82BBE">
              <w:rPr>
                <w:webHidden/>
              </w:rPr>
            </w:r>
            <w:r w:rsidR="00E82BBE">
              <w:rPr>
                <w:webHidden/>
              </w:rPr>
              <w:fldChar w:fldCharType="separate"/>
            </w:r>
            <w:r w:rsidR="002A5241">
              <w:rPr>
                <w:webHidden/>
              </w:rPr>
              <w:t>20</w:t>
            </w:r>
            <w:r w:rsidR="00E82BBE">
              <w:rPr>
                <w:webHidden/>
              </w:rPr>
              <w:fldChar w:fldCharType="end"/>
            </w:r>
          </w:hyperlink>
        </w:p>
        <w:p w14:paraId="01BA8AEE" w14:textId="6C4DCF00" w:rsidR="00E82BBE" w:rsidRDefault="00000000">
          <w:pPr>
            <w:pStyle w:val="TOC2"/>
            <w:rPr>
              <w:rFonts w:eastAsiaTheme="minorEastAsia" w:cstheme="minorBidi"/>
              <w:iCs w:val="0"/>
              <w:lang w:eastAsia="en-GB"/>
            </w:rPr>
          </w:pPr>
          <w:hyperlink w:anchor="_Toc127797550" w:history="1">
            <w:r w:rsidR="00E82BBE" w:rsidRPr="00387942">
              <w:rPr>
                <w:rStyle w:val="Hyperlink"/>
              </w:rPr>
              <w:t>Risk Management Arrangements</w:t>
            </w:r>
            <w:r w:rsidR="00E82BBE">
              <w:rPr>
                <w:webHidden/>
              </w:rPr>
              <w:tab/>
            </w:r>
            <w:r w:rsidR="00E82BBE">
              <w:rPr>
                <w:webHidden/>
              </w:rPr>
              <w:fldChar w:fldCharType="begin"/>
            </w:r>
            <w:r w:rsidR="00E82BBE">
              <w:rPr>
                <w:webHidden/>
              </w:rPr>
              <w:instrText xml:space="preserve"> PAGEREF _Toc127797550 \h </w:instrText>
            </w:r>
            <w:r w:rsidR="00E82BBE">
              <w:rPr>
                <w:webHidden/>
              </w:rPr>
            </w:r>
            <w:r w:rsidR="00E82BBE">
              <w:rPr>
                <w:webHidden/>
              </w:rPr>
              <w:fldChar w:fldCharType="separate"/>
            </w:r>
            <w:r w:rsidR="002A5241">
              <w:rPr>
                <w:webHidden/>
              </w:rPr>
              <w:t>20</w:t>
            </w:r>
            <w:r w:rsidR="00E82BBE">
              <w:rPr>
                <w:webHidden/>
              </w:rPr>
              <w:fldChar w:fldCharType="end"/>
            </w:r>
          </w:hyperlink>
        </w:p>
        <w:p w14:paraId="6C707645" w14:textId="31C8A120" w:rsidR="00E82BBE" w:rsidRDefault="00000000">
          <w:pPr>
            <w:pStyle w:val="TOC2"/>
            <w:rPr>
              <w:rFonts w:eastAsiaTheme="minorEastAsia" w:cstheme="minorBidi"/>
              <w:iCs w:val="0"/>
              <w:lang w:eastAsia="en-GB"/>
            </w:rPr>
          </w:pPr>
          <w:hyperlink w:anchor="_Toc127797551" w:history="1">
            <w:r w:rsidR="00E82BBE" w:rsidRPr="00387942">
              <w:rPr>
                <w:rStyle w:val="Hyperlink"/>
              </w:rPr>
              <w:t>7.3</w:t>
            </w:r>
            <w:r w:rsidR="00E82BBE">
              <w:rPr>
                <w:rFonts w:eastAsiaTheme="minorEastAsia" w:cstheme="minorBidi"/>
                <w:iCs w:val="0"/>
                <w:lang w:eastAsia="en-GB"/>
              </w:rPr>
              <w:tab/>
            </w:r>
            <w:r w:rsidR="00E82BBE" w:rsidRPr="00387942">
              <w:rPr>
                <w:rStyle w:val="Hyperlink"/>
              </w:rPr>
              <w:t>Monitoring and Evaluation</w:t>
            </w:r>
            <w:r w:rsidR="00E82BBE">
              <w:rPr>
                <w:webHidden/>
              </w:rPr>
              <w:tab/>
            </w:r>
            <w:r w:rsidR="00E82BBE">
              <w:rPr>
                <w:webHidden/>
              </w:rPr>
              <w:fldChar w:fldCharType="begin"/>
            </w:r>
            <w:r w:rsidR="00E82BBE">
              <w:rPr>
                <w:webHidden/>
              </w:rPr>
              <w:instrText xml:space="preserve"> PAGEREF _Toc127797551 \h </w:instrText>
            </w:r>
            <w:r w:rsidR="00E82BBE">
              <w:rPr>
                <w:webHidden/>
              </w:rPr>
            </w:r>
            <w:r w:rsidR="00E82BBE">
              <w:rPr>
                <w:webHidden/>
              </w:rPr>
              <w:fldChar w:fldCharType="separate"/>
            </w:r>
            <w:r w:rsidR="002A5241">
              <w:rPr>
                <w:webHidden/>
              </w:rPr>
              <w:t>21</w:t>
            </w:r>
            <w:r w:rsidR="00E82BBE">
              <w:rPr>
                <w:webHidden/>
              </w:rPr>
              <w:fldChar w:fldCharType="end"/>
            </w:r>
          </w:hyperlink>
        </w:p>
        <w:p w14:paraId="6E85847E" w14:textId="31761C8C" w:rsidR="00EC3C8B" w:rsidRPr="004752B9" w:rsidRDefault="00EC3C8B" w:rsidP="00EC3C8B">
          <w:pPr>
            <w:pStyle w:val="TOC2"/>
            <w:tabs>
              <w:tab w:val="left" w:pos="660"/>
              <w:tab w:val="right" w:leader="dot" w:pos="9330"/>
            </w:tabs>
            <w:rPr>
              <w:color w:val="0000FF"/>
              <w:u w:val="single"/>
              <w:lang w:eastAsia="en-GB"/>
            </w:rPr>
          </w:pPr>
          <w:r>
            <w:fldChar w:fldCharType="end"/>
          </w:r>
        </w:p>
      </w:sdtContent>
    </w:sdt>
    <w:p w14:paraId="1338C5CB" w14:textId="77777777" w:rsidR="00EC3C8B" w:rsidRPr="00822F23" w:rsidRDefault="00EC3C8B" w:rsidP="00EC3C8B">
      <w:pPr>
        <w:pStyle w:val="MainHeading"/>
        <w:spacing w:line="276" w:lineRule="auto"/>
        <w:contextualSpacing/>
        <w:jc w:val="both"/>
      </w:pPr>
      <w:r>
        <w:t>Annexes</w:t>
      </w:r>
    </w:p>
    <w:p w14:paraId="0408C581" w14:textId="77777777" w:rsidR="00EC3C8B" w:rsidRPr="00AF2F2C" w:rsidRDefault="00EC3C8B" w:rsidP="00EC3C8B">
      <w:r w:rsidRPr="00AF2F2C">
        <w:fldChar w:fldCharType="begin"/>
      </w:r>
      <w:r w:rsidRPr="00072834">
        <w:rPr>
          <w:lang w:eastAsia="en-GB"/>
        </w:rPr>
        <w:instrText xml:space="preserve"> TOC \o "1-1" \f \t "Heading 2,2" </w:instrText>
      </w:r>
      <w:r w:rsidRPr="00AF2F2C">
        <w:fldChar w:fldCharType="separate"/>
      </w:r>
      <w:r w:rsidRPr="00072834">
        <w:t>A.</w:t>
      </w:r>
      <w:r w:rsidRPr="00AF2F2C">
        <w:tab/>
        <w:t>References</w:t>
      </w:r>
    </w:p>
    <w:p w14:paraId="0F4C081F" w14:textId="13378FFB" w:rsidR="00174A2E" w:rsidRDefault="00EC3C8B" w:rsidP="00EC3C8B">
      <w:r w:rsidRPr="007537EA">
        <w:t>B.</w:t>
      </w:r>
      <w:r w:rsidRPr="00AF2F2C">
        <w:tab/>
      </w:r>
      <w:r>
        <w:t xml:space="preserve">Delivery Plan </w:t>
      </w:r>
    </w:p>
    <w:p w14:paraId="18157097" w14:textId="3F2C5A7E" w:rsidR="00174A2E" w:rsidRDefault="00174A2E" w:rsidP="00EC3C8B">
      <w:r>
        <w:t>C.           Risk Matrix</w:t>
      </w:r>
    </w:p>
    <w:p w14:paraId="47A92E4D" w14:textId="77777777" w:rsidR="00EC3C8B" w:rsidRDefault="00EC3C8B" w:rsidP="00EC3C8B"/>
    <w:p w14:paraId="40620907" w14:textId="77777777" w:rsidR="00EC3C8B" w:rsidRDefault="00EC3C8B" w:rsidP="00EC3C8B"/>
    <w:p w14:paraId="0C012F35" w14:textId="77777777" w:rsidR="00EC3C8B" w:rsidRDefault="00EC3C8B" w:rsidP="00EC3C8B"/>
    <w:p w14:paraId="247CB9AE" w14:textId="77777777" w:rsidR="00EC3C8B" w:rsidRPr="004650BC" w:rsidRDefault="00EC3C8B" w:rsidP="00EC3C8B"/>
    <w:p w14:paraId="5FEC0F3E" w14:textId="77777777" w:rsidR="00EC3C8B" w:rsidRPr="00FF5730" w:rsidRDefault="00EC3C8B" w:rsidP="00EC3C8B">
      <w:pPr>
        <w:pStyle w:val="Heading1"/>
      </w:pPr>
      <w:r w:rsidRPr="00AF2F2C">
        <w:rPr>
          <w:rFonts w:eastAsiaTheme="minorEastAsia"/>
        </w:rPr>
        <w:fldChar w:fldCharType="end"/>
      </w:r>
      <w:r>
        <w:br w:type="page"/>
      </w:r>
      <w:bookmarkStart w:id="0" w:name="_Toc379560509"/>
      <w:bookmarkStart w:id="1" w:name="_Toc380683445"/>
      <w:bookmarkStart w:id="2" w:name="_Toc117489393"/>
      <w:bookmarkStart w:id="3" w:name="_Toc127797522"/>
      <w:r w:rsidRPr="00FF5730">
        <w:lastRenderedPageBreak/>
        <w:t>0. Executive Summary</w:t>
      </w:r>
      <w:bookmarkEnd w:id="0"/>
      <w:bookmarkEnd w:id="1"/>
      <w:bookmarkEnd w:id="2"/>
      <w:bookmarkEnd w:id="3"/>
    </w:p>
    <w:p w14:paraId="7E119EDA" w14:textId="77777777" w:rsidR="00EC3C8B" w:rsidRDefault="00EC3C8B" w:rsidP="00EC3C8B">
      <w:pPr>
        <w:spacing w:line="276" w:lineRule="auto"/>
        <w:jc w:val="both"/>
        <w:rPr>
          <w:rFonts w:ascii="Calibri" w:eastAsia="Calibri" w:hAnsi="Calibri" w:cs="Calibri"/>
          <w:sz w:val="24"/>
          <w:szCs w:val="24"/>
        </w:rPr>
      </w:pPr>
      <w:r>
        <w:rPr>
          <w:rFonts w:ascii="Calibri" w:eastAsia="Calibri" w:hAnsi="Calibri" w:cs="Calibri"/>
          <w:sz w:val="24"/>
          <w:szCs w:val="24"/>
        </w:rPr>
        <w:t>The Office for National Statistics (</w:t>
      </w:r>
      <w:r w:rsidRPr="1AA57F7A">
        <w:rPr>
          <w:rFonts w:ascii="Calibri" w:eastAsia="Calibri" w:hAnsi="Calibri" w:cs="Calibri"/>
          <w:sz w:val="24"/>
          <w:szCs w:val="24"/>
        </w:rPr>
        <w:t>ONS</w:t>
      </w:r>
      <w:r>
        <w:rPr>
          <w:rFonts w:ascii="Calibri" w:eastAsia="Calibri" w:hAnsi="Calibri" w:cs="Calibri"/>
          <w:sz w:val="24"/>
          <w:szCs w:val="24"/>
        </w:rPr>
        <w:t>)</w:t>
      </w:r>
      <w:r w:rsidRPr="1AA57F7A">
        <w:rPr>
          <w:rFonts w:ascii="Calibri" w:eastAsia="Calibri" w:hAnsi="Calibri" w:cs="Calibri"/>
          <w:sz w:val="24"/>
          <w:szCs w:val="24"/>
        </w:rPr>
        <w:t xml:space="preserve"> </w:t>
      </w:r>
      <w:r>
        <w:rPr>
          <w:rFonts w:ascii="Calibri" w:eastAsia="Calibri" w:hAnsi="Calibri" w:cs="Calibri"/>
          <w:sz w:val="24"/>
          <w:szCs w:val="24"/>
        </w:rPr>
        <w:t>international development programme works to</w:t>
      </w:r>
      <w:r w:rsidRPr="1AA57F7A">
        <w:rPr>
          <w:rFonts w:ascii="Calibri" w:eastAsia="Calibri" w:hAnsi="Calibri" w:cs="Calibri"/>
          <w:sz w:val="24"/>
          <w:szCs w:val="24"/>
        </w:rPr>
        <w:t xml:space="preserve"> strengthen </w:t>
      </w:r>
      <w:r>
        <w:rPr>
          <w:rFonts w:ascii="Calibri" w:eastAsia="Calibri" w:hAnsi="Calibri" w:cs="Calibri"/>
          <w:sz w:val="24"/>
          <w:szCs w:val="24"/>
        </w:rPr>
        <w:t xml:space="preserve">statistics for the public good in developing countries. </w:t>
      </w:r>
      <w:r w:rsidRPr="1AA57F7A">
        <w:rPr>
          <w:rFonts w:ascii="Calibri" w:eastAsia="Calibri" w:hAnsi="Calibri" w:cs="Calibri"/>
          <w:sz w:val="24"/>
          <w:szCs w:val="24"/>
        </w:rPr>
        <w:t xml:space="preserve">This </w:t>
      </w:r>
      <w:r>
        <w:rPr>
          <w:rFonts w:ascii="Calibri" w:eastAsia="Calibri" w:hAnsi="Calibri" w:cs="Calibri"/>
          <w:sz w:val="24"/>
          <w:szCs w:val="24"/>
        </w:rPr>
        <w:t>project will</w:t>
      </w:r>
      <w:r w:rsidRPr="1AA57F7A">
        <w:rPr>
          <w:rFonts w:ascii="Calibri" w:eastAsia="Calibri" w:hAnsi="Calibri" w:cs="Calibri"/>
          <w:sz w:val="24"/>
          <w:szCs w:val="24"/>
        </w:rPr>
        <w:t xml:space="preserve"> enhance our </w:t>
      </w:r>
      <w:r>
        <w:rPr>
          <w:rFonts w:ascii="Calibri" w:eastAsia="Calibri" w:hAnsi="Calibri" w:cs="Calibri"/>
          <w:sz w:val="24"/>
          <w:szCs w:val="24"/>
        </w:rPr>
        <w:t>international development work</w:t>
      </w:r>
      <w:r w:rsidRPr="1AA57F7A">
        <w:rPr>
          <w:rFonts w:ascii="Calibri" w:eastAsia="Calibri" w:hAnsi="Calibri" w:cs="Calibri"/>
          <w:sz w:val="24"/>
          <w:szCs w:val="24"/>
        </w:rPr>
        <w:t xml:space="preserve">, through the </w:t>
      </w:r>
      <w:r>
        <w:rPr>
          <w:rFonts w:ascii="Calibri" w:eastAsia="Calibri" w:hAnsi="Calibri" w:cs="Calibri"/>
          <w:sz w:val="24"/>
          <w:szCs w:val="24"/>
        </w:rPr>
        <w:t>delivery of technical</w:t>
      </w:r>
      <w:r w:rsidRPr="1AA57F7A">
        <w:rPr>
          <w:rFonts w:ascii="Calibri" w:eastAsia="Calibri" w:hAnsi="Calibri" w:cs="Calibri"/>
          <w:sz w:val="24"/>
          <w:szCs w:val="24"/>
        </w:rPr>
        <w:t xml:space="preserve"> </w:t>
      </w:r>
      <w:r w:rsidRPr="2045C6ED">
        <w:rPr>
          <w:rFonts w:ascii="Calibri" w:eastAsia="Calibri" w:hAnsi="Calibri" w:cs="Calibri"/>
          <w:sz w:val="24"/>
          <w:szCs w:val="24"/>
        </w:rPr>
        <w:t>assistance</w:t>
      </w:r>
      <w:r w:rsidRPr="1AA57F7A">
        <w:rPr>
          <w:rFonts w:ascii="Calibri" w:eastAsia="Calibri" w:hAnsi="Calibri" w:cs="Calibri"/>
          <w:sz w:val="24"/>
          <w:szCs w:val="24"/>
        </w:rPr>
        <w:t xml:space="preserve"> during the period 2022-2025. We will build on the impact delivered in the previous phase</w:t>
      </w:r>
      <w:r>
        <w:rPr>
          <w:rFonts w:ascii="Calibri" w:eastAsia="Calibri" w:hAnsi="Calibri" w:cs="Calibri"/>
          <w:sz w:val="24"/>
          <w:szCs w:val="24"/>
        </w:rPr>
        <w:t>s</w:t>
      </w:r>
      <w:r w:rsidRPr="1AA57F7A">
        <w:rPr>
          <w:rFonts w:ascii="Calibri" w:eastAsia="Calibri" w:hAnsi="Calibri" w:cs="Calibri"/>
          <w:sz w:val="24"/>
          <w:szCs w:val="24"/>
        </w:rPr>
        <w:t xml:space="preserve"> (2017-202</w:t>
      </w:r>
      <w:r>
        <w:rPr>
          <w:rFonts w:ascii="Calibri" w:eastAsia="Calibri" w:hAnsi="Calibri" w:cs="Calibri"/>
          <w:sz w:val="24"/>
          <w:szCs w:val="24"/>
        </w:rPr>
        <w:t>2</w:t>
      </w:r>
      <w:r w:rsidRPr="1AA57F7A">
        <w:rPr>
          <w:rFonts w:ascii="Calibri" w:eastAsia="Calibri" w:hAnsi="Calibri" w:cs="Calibri"/>
          <w:sz w:val="24"/>
          <w:szCs w:val="24"/>
        </w:rPr>
        <w:t>), consolidating progress in existing partner countries, and adding additional priority countries</w:t>
      </w:r>
      <w:r>
        <w:rPr>
          <w:rFonts w:ascii="Calibri" w:eastAsia="Calibri" w:hAnsi="Calibri" w:cs="Calibri"/>
          <w:sz w:val="24"/>
          <w:szCs w:val="24"/>
        </w:rPr>
        <w:t xml:space="preserve"> and new technical areas</w:t>
      </w:r>
      <w:r w:rsidRPr="1AA57F7A">
        <w:rPr>
          <w:rFonts w:ascii="Calibri" w:eastAsia="Calibri" w:hAnsi="Calibri" w:cs="Calibri"/>
          <w:sz w:val="24"/>
          <w:szCs w:val="24"/>
        </w:rPr>
        <w:t xml:space="preserve">. </w:t>
      </w:r>
    </w:p>
    <w:p w14:paraId="05080F87" w14:textId="77777777" w:rsidR="00EC3C8B" w:rsidRPr="007A1603" w:rsidRDefault="00EC3C8B" w:rsidP="00EC3C8B">
      <w:pPr>
        <w:pStyle w:val="Heading3"/>
        <w:spacing w:line="276" w:lineRule="auto"/>
        <w:contextualSpacing/>
        <w:jc w:val="both"/>
        <w:rPr>
          <w:rFonts w:asciiTheme="minorHAnsi" w:hAnsiTheme="minorHAnsi" w:cstheme="minorBidi"/>
          <w:color w:val="31849B" w:themeColor="accent5" w:themeShade="BF"/>
          <w:sz w:val="24"/>
          <w:szCs w:val="24"/>
        </w:rPr>
      </w:pPr>
      <w:bookmarkStart w:id="4" w:name="_Toc127797523"/>
      <w:r w:rsidRPr="007A1603">
        <w:rPr>
          <w:rFonts w:asciiTheme="minorHAnsi" w:hAnsiTheme="minorHAnsi" w:cstheme="minorBidi"/>
          <w:color w:val="31849B" w:themeColor="accent5" w:themeShade="BF"/>
          <w:sz w:val="24"/>
          <w:szCs w:val="24"/>
        </w:rPr>
        <w:t>Project Summary</w:t>
      </w:r>
      <w:bookmarkEnd w:id="4"/>
    </w:p>
    <w:p w14:paraId="21486B1D" w14:textId="4D42094A" w:rsidR="00EC3C8B" w:rsidRPr="0015608B" w:rsidRDefault="00EC3C8B" w:rsidP="00EC3C8B">
      <w:pPr>
        <w:jc w:val="both"/>
        <w:rPr>
          <w:rFonts w:eastAsia="Calibri" w:cs="Calibri"/>
          <w:sz w:val="24"/>
          <w:szCs w:val="24"/>
        </w:rPr>
      </w:pPr>
      <w:r w:rsidRPr="2A102598">
        <w:rPr>
          <w:sz w:val="24"/>
          <w:szCs w:val="24"/>
        </w:rPr>
        <w:t xml:space="preserve">The primary aim is to </w:t>
      </w:r>
      <w:r w:rsidRPr="46D66E22">
        <w:rPr>
          <w:sz w:val="24"/>
          <w:szCs w:val="24"/>
        </w:rPr>
        <w:t xml:space="preserve">support statistical modernisation and capacity </w:t>
      </w:r>
      <w:r w:rsidRPr="4E663D4A">
        <w:rPr>
          <w:sz w:val="24"/>
          <w:szCs w:val="24"/>
        </w:rPr>
        <w:t>building in developing countries</w:t>
      </w:r>
      <w:r w:rsidRPr="13136F04">
        <w:rPr>
          <w:sz w:val="24"/>
          <w:szCs w:val="24"/>
        </w:rPr>
        <w:t>.</w:t>
      </w:r>
      <w:r w:rsidRPr="2A102598">
        <w:rPr>
          <w:sz w:val="24"/>
          <w:szCs w:val="24"/>
        </w:rPr>
        <w:t xml:space="preserve"> </w:t>
      </w:r>
      <w:r w:rsidRPr="2A102598" w:rsidDel="00233325">
        <w:rPr>
          <w:sz w:val="24"/>
          <w:szCs w:val="24"/>
        </w:rPr>
        <w:t xml:space="preserve"> </w:t>
      </w:r>
      <w:r w:rsidRPr="2A102598">
        <w:rPr>
          <w:sz w:val="24"/>
          <w:szCs w:val="24"/>
        </w:rPr>
        <w:t xml:space="preserve"> </w:t>
      </w:r>
      <w:r w:rsidRPr="73D89829">
        <w:rPr>
          <w:rFonts w:eastAsia="Calibri" w:cs="Calibri"/>
          <w:sz w:val="24"/>
          <w:szCs w:val="24"/>
        </w:rPr>
        <w:t xml:space="preserve">The project will deliver on the goals set out in the international development </w:t>
      </w:r>
      <w:r w:rsidRPr="2392D06B">
        <w:rPr>
          <w:rFonts w:eastAsia="Calibri" w:cs="Calibri"/>
          <w:sz w:val="24"/>
          <w:szCs w:val="24"/>
        </w:rPr>
        <w:t xml:space="preserve">strategic plan </w:t>
      </w:r>
      <w:hyperlink r:id="rId17">
        <w:r w:rsidRPr="2A102598">
          <w:rPr>
            <w:rStyle w:val="Hyperlink"/>
            <w:rFonts w:eastAsia="Calibri" w:cs="Calibri"/>
            <w:sz w:val="24"/>
            <w:szCs w:val="24"/>
          </w:rPr>
          <w:t>Statistics for the global good – High-quality statistics to improve lives globally – UK Statistics Authority</w:t>
        </w:r>
      </w:hyperlink>
      <w:r w:rsidRPr="2A102598">
        <w:rPr>
          <w:rFonts w:eastAsia="Calibri" w:cs="Calibri"/>
          <w:sz w:val="24"/>
          <w:szCs w:val="24"/>
        </w:rPr>
        <w:t xml:space="preserve">. </w:t>
      </w:r>
      <w:r w:rsidRPr="07EC749D">
        <w:rPr>
          <w:sz w:val="24"/>
          <w:szCs w:val="24"/>
          <w:lang w:eastAsia="en-GB"/>
        </w:rPr>
        <w:t>The ONS international development programme has been successfully delivering results since 2017</w:t>
      </w:r>
      <w:r>
        <w:rPr>
          <w:rStyle w:val="FootnoteReference"/>
          <w:sz w:val="24"/>
          <w:szCs w:val="24"/>
          <w:lang w:eastAsia="en-GB"/>
        </w:rPr>
        <w:footnoteReference w:id="2"/>
      </w:r>
      <w:r w:rsidR="00694C7C">
        <w:rPr>
          <w:sz w:val="24"/>
          <w:szCs w:val="24"/>
          <w:lang w:eastAsia="en-GB"/>
        </w:rPr>
        <w:t>.</w:t>
      </w:r>
      <w:r w:rsidRPr="07EC749D">
        <w:rPr>
          <w:sz w:val="24"/>
          <w:szCs w:val="24"/>
          <w:lang w:eastAsia="en-GB"/>
        </w:rPr>
        <w:t xml:space="preserve"> </w:t>
      </w:r>
    </w:p>
    <w:p w14:paraId="7241EC6F" w14:textId="77777777" w:rsidR="00EC3C8B" w:rsidRDefault="00EC3C8B" w:rsidP="00EC3C8B">
      <w:pPr>
        <w:jc w:val="both"/>
        <w:rPr>
          <w:sz w:val="24"/>
          <w:szCs w:val="24"/>
          <w:lang w:eastAsia="en-GB"/>
        </w:rPr>
      </w:pPr>
      <w:r>
        <w:object w:dxaOrig="7813" w:dyaOrig="1945" w14:anchorId="2B58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92.4pt" o:ole="">
            <v:imagedata r:id="rId18" o:title=""/>
          </v:shape>
          <o:OLEObject Type="Embed" ProgID="Visio.Drawing.15" ShapeID="_x0000_i1025" DrawAspect="Content" ObjectID="_1741763046" r:id="rId19"/>
        </w:object>
      </w:r>
    </w:p>
    <w:p w14:paraId="6618414D" w14:textId="4C174A63" w:rsidR="00EC3C8B" w:rsidRDefault="00EC3C8B" w:rsidP="00EC3C8B">
      <w:pPr>
        <w:pStyle w:val="Heading1"/>
        <w:numPr>
          <w:ilvl w:val="0"/>
          <w:numId w:val="2"/>
        </w:numPr>
        <w:spacing w:before="480" w:line="276" w:lineRule="auto"/>
        <w:ind w:left="709" w:hanging="709"/>
        <w:contextualSpacing/>
        <w:jc w:val="both"/>
      </w:pPr>
      <w:bookmarkStart w:id="5" w:name="_Toc117489394"/>
      <w:bookmarkStart w:id="6" w:name="_Toc127797524"/>
      <w:r>
        <w:t>Budget</w:t>
      </w:r>
      <w:bookmarkEnd w:id="5"/>
      <w:bookmarkEnd w:id="6"/>
    </w:p>
    <w:p w14:paraId="4B8E253A" w14:textId="77777777" w:rsidR="00EC3C8B" w:rsidRPr="00447388" w:rsidRDefault="00EC3C8B" w:rsidP="00EC3C8B">
      <w:pPr>
        <w:spacing w:line="276" w:lineRule="auto"/>
        <w:contextualSpacing/>
        <w:jc w:val="both"/>
        <w:rPr>
          <w:sz w:val="12"/>
          <w:szCs w:val="12"/>
          <w:lang w:eastAsia="en-GB"/>
        </w:rPr>
      </w:pPr>
      <w:r>
        <w:rPr>
          <w:rFonts w:eastAsia="Humnst777 Lt BT"/>
          <w:sz w:val="24"/>
          <w:szCs w:val="24"/>
        </w:rPr>
        <w:t xml:space="preserve">The budget for the project is £12.6 million, of which 3.6 million for 2022/23, £4.2 million for 2023/24, and £4.8 million for 2024/25. </w:t>
      </w:r>
      <w:r w:rsidRPr="07EC749D">
        <w:rPr>
          <w:rFonts w:eastAsia="Humnst777 Lt BT"/>
          <w:sz w:val="24"/>
          <w:szCs w:val="24"/>
        </w:rPr>
        <w:t>Th</w:t>
      </w:r>
      <w:r>
        <w:rPr>
          <w:rFonts w:eastAsia="Humnst777 Lt BT"/>
          <w:sz w:val="24"/>
          <w:szCs w:val="24"/>
        </w:rPr>
        <w:t>is</w:t>
      </w:r>
      <w:r w:rsidRPr="07EC749D">
        <w:rPr>
          <w:rFonts w:eastAsia="Humnst777 Lt BT"/>
          <w:sz w:val="24"/>
          <w:szCs w:val="24"/>
        </w:rPr>
        <w:t xml:space="preserve"> </w:t>
      </w:r>
      <w:r w:rsidRPr="780A1782">
        <w:rPr>
          <w:rFonts w:eastAsia="Humnst777 Lt BT"/>
          <w:sz w:val="24"/>
          <w:szCs w:val="24"/>
        </w:rPr>
        <w:t>will</w:t>
      </w:r>
      <w:r w:rsidRPr="07EC749D">
        <w:rPr>
          <w:rFonts w:eastAsia="Humnst777 Lt BT"/>
          <w:sz w:val="24"/>
          <w:szCs w:val="24"/>
        </w:rPr>
        <w:t xml:space="preserve"> </w:t>
      </w:r>
      <w:r>
        <w:rPr>
          <w:rFonts w:eastAsia="Humnst777 Lt BT"/>
          <w:sz w:val="24"/>
          <w:szCs w:val="24"/>
        </w:rPr>
        <w:t>allow us to</w:t>
      </w:r>
      <w:r w:rsidRPr="07EC749D">
        <w:rPr>
          <w:rFonts w:eastAsia="Humnst777 Lt BT"/>
          <w:sz w:val="24"/>
          <w:szCs w:val="24"/>
        </w:rPr>
        <w:t xml:space="preserve"> steadily increase our reach to new countries and </w:t>
      </w:r>
      <w:r>
        <w:rPr>
          <w:rFonts w:eastAsia="Humnst777 Lt BT"/>
          <w:sz w:val="24"/>
          <w:szCs w:val="24"/>
        </w:rPr>
        <w:t>to explore opportunities to expand</w:t>
      </w:r>
      <w:r w:rsidRPr="07EC749D">
        <w:rPr>
          <w:rFonts w:eastAsia="Humnst777 Lt BT"/>
          <w:sz w:val="24"/>
          <w:szCs w:val="24"/>
        </w:rPr>
        <w:t xml:space="preserve"> our impact </w:t>
      </w:r>
      <w:r w:rsidRPr="534A5D8C">
        <w:rPr>
          <w:rFonts w:eastAsia="Humnst777 Lt BT"/>
          <w:sz w:val="24"/>
          <w:szCs w:val="24"/>
        </w:rPr>
        <w:t>in</w:t>
      </w:r>
      <w:r>
        <w:rPr>
          <w:rFonts w:eastAsia="Humnst777 Lt BT"/>
          <w:sz w:val="24"/>
          <w:szCs w:val="24"/>
        </w:rPr>
        <w:t>to</w:t>
      </w:r>
      <w:r w:rsidRPr="07EC749D">
        <w:rPr>
          <w:rFonts w:eastAsia="Humnst777 Lt BT"/>
          <w:sz w:val="24"/>
          <w:szCs w:val="24"/>
        </w:rPr>
        <w:t xml:space="preserve"> new topic areas (prioritising health, and climate and environment).</w:t>
      </w:r>
      <w:r>
        <w:rPr>
          <w:rFonts w:eastAsia="Humnst777 Lt BT"/>
          <w:sz w:val="24"/>
          <w:szCs w:val="24"/>
        </w:rPr>
        <w:t xml:space="preserve"> The money will be spent in accordance with aid spending requirements</w:t>
      </w:r>
      <w:r>
        <w:rPr>
          <w:rStyle w:val="FootnoteReference"/>
          <w:rFonts w:eastAsia="Humnst777 Lt BT"/>
          <w:sz w:val="24"/>
          <w:szCs w:val="24"/>
        </w:rPr>
        <w:footnoteReference w:id="3"/>
      </w:r>
      <w:r>
        <w:rPr>
          <w:rFonts w:eastAsia="Humnst777 Lt BT"/>
          <w:sz w:val="24"/>
          <w:szCs w:val="24"/>
        </w:rPr>
        <w:t>.</w:t>
      </w:r>
    </w:p>
    <w:p w14:paraId="2736FE62" w14:textId="77777777" w:rsidR="00EC3C8B" w:rsidRDefault="00EC3C8B" w:rsidP="00EC3C8B">
      <w:pPr>
        <w:pStyle w:val="Heading1"/>
        <w:numPr>
          <w:ilvl w:val="0"/>
          <w:numId w:val="2"/>
        </w:numPr>
        <w:spacing w:before="480" w:line="276" w:lineRule="auto"/>
        <w:ind w:left="709" w:hanging="709"/>
        <w:contextualSpacing/>
        <w:jc w:val="both"/>
      </w:pPr>
      <w:bookmarkStart w:id="7" w:name="_Toc117489396"/>
      <w:bookmarkStart w:id="8" w:name="_Toc127797525"/>
      <w:bookmarkStart w:id="9" w:name="_Toc379560510"/>
      <w:bookmarkStart w:id="10" w:name="_Toc380683446"/>
      <w:r>
        <w:t>Stakeholder engagement</w:t>
      </w:r>
      <w:bookmarkEnd w:id="7"/>
      <w:bookmarkEnd w:id="8"/>
    </w:p>
    <w:p w14:paraId="03C9C70D" w14:textId="77777777" w:rsidR="00EC3C8B" w:rsidRPr="00136633" w:rsidRDefault="00EC3C8B" w:rsidP="00EC3C8B">
      <w:pPr>
        <w:spacing w:line="276" w:lineRule="auto"/>
        <w:contextualSpacing/>
        <w:jc w:val="both"/>
        <w:rPr>
          <w:rFonts w:cstheme="minorHAnsi"/>
          <w:b/>
          <w:color w:val="31849B" w:themeColor="accent5" w:themeShade="BF"/>
          <w:sz w:val="24"/>
          <w:szCs w:val="24"/>
          <w:lang w:eastAsia="en-GB"/>
        </w:rPr>
      </w:pPr>
      <w:r w:rsidRPr="0030796D">
        <w:rPr>
          <w:rFonts w:cstheme="minorHAnsi"/>
          <w:b/>
          <w:color w:val="31849B" w:themeColor="accent5" w:themeShade="BF"/>
          <w:sz w:val="24"/>
          <w:szCs w:val="24"/>
          <w:lang w:eastAsia="en-GB"/>
        </w:rPr>
        <w:t xml:space="preserve">Key external stakeholders </w:t>
      </w:r>
      <w:r>
        <w:rPr>
          <w:sz w:val="24"/>
          <w:lang w:eastAsia="en-GB"/>
        </w:rPr>
        <w:t>will be</w:t>
      </w:r>
      <w:r w:rsidRPr="006B7C48">
        <w:rPr>
          <w:sz w:val="24"/>
          <w:lang w:eastAsia="en-GB"/>
        </w:rPr>
        <w:t xml:space="preserve"> National Statistical Offices (NSOs) that will be directly impacted by the project</w:t>
      </w:r>
      <w:r>
        <w:rPr>
          <w:rFonts w:cstheme="minorHAnsi"/>
          <w:b/>
          <w:color w:val="31849B" w:themeColor="accent5" w:themeShade="BF"/>
          <w:sz w:val="24"/>
          <w:szCs w:val="24"/>
          <w:lang w:eastAsia="en-GB"/>
        </w:rPr>
        <w:t xml:space="preserve">; </w:t>
      </w:r>
      <w:r w:rsidRPr="006B7C48">
        <w:rPr>
          <w:sz w:val="24"/>
          <w:lang w:eastAsia="en-GB"/>
        </w:rPr>
        <w:t>The Foreign Commonwealth and Development Office (FCDO), centrally and at a country level, with whom we have excellent links, to ensure that our work reflects the wider priorities of His Majesty’s Government (HMG)</w:t>
      </w:r>
      <w:r>
        <w:rPr>
          <w:sz w:val="24"/>
          <w:lang w:eastAsia="en-GB"/>
        </w:rPr>
        <w:t>;</w:t>
      </w:r>
      <w:r>
        <w:rPr>
          <w:rFonts w:cstheme="minorHAnsi"/>
          <w:b/>
          <w:color w:val="31849B" w:themeColor="accent5" w:themeShade="BF"/>
          <w:sz w:val="24"/>
          <w:szCs w:val="24"/>
          <w:lang w:eastAsia="en-GB"/>
        </w:rPr>
        <w:t xml:space="preserve"> </w:t>
      </w:r>
      <w:r w:rsidRPr="00136633">
        <w:rPr>
          <w:sz w:val="24"/>
          <w:lang w:eastAsia="en-GB"/>
        </w:rPr>
        <w:t xml:space="preserve">and </w:t>
      </w:r>
      <w:r>
        <w:rPr>
          <w:sz w:val="24"/>
          <w:lang w:eastAsia="en-GB"/>
        </w:rPr>
        <w:t>o</w:t>
      </w:r>
      <w:r w:rsidRPr="00136633">
        <w:rPr>
          <w:sz w:val="24"/>
          <w:lang w:eastAsia="en-GB"/>
        </w:rPr>
        <w:t xml:space="preserve">ther organisations that work on statistical </w:t>
      </w:r>
      <w:r w:rsidRPr="00136633">
        <w:rPr>
          <w:sz w:val="24"/>
          <w:lang w:eastAsia="en-GB"/>
        </w:rPr>
        <w:lastRenderedPageBreak/>
        <w:t>capacity building</w:t>
      </w:r>
      <w:r w:rsidRPr="0096719E">
        <w:rPr>
          <w:rStyle w:val="FootnoteReference"/>
          <w:rFonts w:eastAsia="Humnst777 Lt BT"/>
          <w:sz w:val="24"/>
        </w:rPr>
        <w:footnoteReference w:id="4"/>
      </w:r>
      <w:r w:rsidRPr="00136633">
        <w:rPr>
          <w:rStyle w:val="FootnoteReference"/>
          <w:rFonts w:eastAsia="Humnst777 Lt BT"/>
        </w:rPr>
        <w:t>,</w:t>
      </w:r>
      <w:r w:rsidRPr="00136633">
        <w:rPr>
          <w:sz w:val="24"/>
          <w:lang w:eastAsia="en-GB"/>
        </w:rPr>
        <w:t xml:space="preserve"> with whom we engage regularly, to avoid duplication and offer value for money and effective outcomes. </w:t>
      </w:r>
    </w:p>
    <w:p w14:paraId="6EE60234" w14:textId="6236864E" w:rsidR="00EC3C8B" w:rsidRPr="009F7129" w:rsidRDefault="00EC3C8B" w:rsidP="00EC3C8B">
      <w:pPr>
        <w:spacing w:line="276" w:lineRule="auto"/>
        <w:contextualSpacing/>
        <w:jc w:val="both"/>
        <w:rPr>
          <w:rFonts w:cstheme="minorHAnsi"/>
          <w:b/>
          <w:color w:val="31849B" w:themeColor="accent5" w:themeShade="BF"/>
          <w:sz w:val="24"/>
          <w:szCs w:val="24"/>
          <w:lang w:eastAsia="en-GB"/>
        </w:rPr>
      </w:pPr>
      <w:r w:rsidRPr="0030796D">
        <w:rPr>
          <w:rFonts w:cstheme="minorHAnsi"/>
          <w:b/>
          <w:color w:val="31849B" w:themeColor="accent5" w:themeShade="BF"/>
          <w:sz w:val="24"/>
          <w:szCs w:val="24"/>
          <w:lang w:eastAsia="en-GB"/>
        </w:rPr>
        <w:t xml:space="preserve">Key internal stakeholders </w:t>
      </w:r>
      <w:r w:rsidRPr="00891660">
        <w:rPr>
          <w:sz w:val="24"/>
          <w:lang w:eastAsia="en-GB"/>
        </w:rPr>
        <w:t xml:space="preserve">will be </w:t>
      </w:r>
      <w:r>
        <w:rPr>
          <w:sz w:val="24"/>
          <w:lang w:eastAsia="en-GB"/>
        </w:rPr>
        <w:t>e</w:t>
      </w:r>
      <w:r w:rsidRPr="00136633">
        <w:rPr>
          <w:sz w:val="24"/>
          <w:lang w:eastAsia="en-GB"/>
        </w:rPr>
        <w:t>xperts</w:t>
      </w:r>
      <w:r>
        <w:rPr>
          <w:sz w:val="24"/>
          <w:lang w:eastAsia="en-GB"/>
        </w:rPr>
        <w:t xml:space="preserve"> </w:t>
      </w:r>
      <w:r w:rsidRPr="00136633">
        <w:rPr>
          <w:sz w:val="24"/>
          <w:lang w:eastAsia="en-GB"/>
        </w:rPr>
        <w:t>from across the ONS who will support the work with their expertise</w:t>
      </w:r>
      <w:r>
        <w:rPr>
          <w:sz w:val="24"/>
          <w:lang w:eastAsia="en-GB"/>
        </w:rPr>
        <w:t>; s</w:t>
      </w:r>
      <w:r w:rsidRPr="00891660">
        <w:rPr>
          <w:sz w:val="24"/>
          <w:lang w:eastAsia="en-GB"/>
        </w:rPr>
        <w:t>enior leaders from across the ONS, who will champion our work at the highest leve</w:t>
      </w:r>
      <w:r>
        <w:rPr>
          <w:sz w:val="24"/>
          <w:lang w:eastAsia="en-GB"/>
        </w:rPr>
        <w:t>l</w:t>
      </w:r>
      <w:r w:rsidR="000F0CCE">
        <w:rPr>
          <w:sz w:val="24"/>
          <w:lang w:eastAsia="en-GB"/>
        </w:rPr>
        <w:t>;</w:t>
      </w:r>
      <w:r>
        <w:rPr>
          <w:sz w:val="24"/>
          <w:lang w:eastAsia="en-GB"/>
        </w:rPr>
        <w:t xml:space="preserve"> t</w:t>
      </w:r>
      <w:r w:rsidRPr="00891660">
        <w:rPr>
          <w:sz w:val="24"/>
          <w:lang w:eastAsia="en-GB"/>
        </w:rPr>
        <w:t>he ONS international relations team, who will ensure this work is part of the overall ONS/Government Statistical Service (GSS) approach to international engagement</w:t>
      </w:r>
      <w:r>
        <w:rPr>
          <w:sz w:val="24"/>
          <w:lang w:eastAsia="en-GB"/>
        </w:rPr>
        <w:t xml:space="preserve">; and ONS </w:t>
      </w:r>
      <w:r w:rsidRPr="009F7129">
        <w:rPr>
          <w:sz w:val="24"/>
          <w:lang w:eastAsia="en-GB"/>
        </w:rPr>
        <w:t xml:space="preserve">enabling functions </w:t>
      </w:r>
      <w:r>
        <w:rPr>
          <w:sz w:val="24"/>
          <w:lang w:eastAsia="en-GB"/>
        </w:rPr>
        <w:t>that will</w:t>
      </w:r>
      <w:r w:rsidRPr="009F7129">
        <w:rPr>
          <w:sz w:val="24"/>
          <w:lang w:eastAsia="en-GB"/>
        </w:rPr>
        <w:t xml:space="preserve"> adapt ONS systems to ensure effective international working.</w:t>
      </w:r>
    </w:p>
    <w:p w14:paraId="08EF85D9" w14:textId="201F68D1" w:rsidR="00EC3C8B" w:rsidRDefault="00EC3C8B" w:rsidP="00EC3C8B">
      <w:pPr>
        <w:pStyle w:val="Heading1"/>
        <w:numPr>
          <w:ilvl w:val="0"/>
          <w:numId w:val="2"/>
        </w:numPr>
        <w:spacing w:before="480" w:line="276" w:lineRule="auto"/>
        <w:ind w:left="709" w:hanging="709"/>
        <w:contextualSpacing/>
        <w:jc w:val="both"/>
      </w:pPr>
      <w:bookmarkStart w:id="11" w:name="_Toc117489397"/>
      <w:bookmarkStart w:id="12" w:name="_Toc127797526"/>
      <w:r>
        <w:t>Strategic Case</w:t>
      </w:r>
      <w:bookmarkEnd w:id="9"/>
      <w:bookmarkEnd w:id="10"/>
      <w:bookmarkEnd w:id="11"/>
      <w:bookmarkEnd w:id="12"/>
    </w:p>
    <w:p w14:paraId="67EE7A2C" w14:textId="77777777" w:rsidR="00EC3C8B" w:rsidRPr="0030796D" w:rsidRDefault="00EC3C8B" w:rsidP="00EC3C8B">
      <w:pPr>
        <w:pStyle w:val="Heading2"/>
        <w:keepLines w:val="0"/>
        <w:pBdr>
          <w:bottom w:val="single" w:sz="4" w:space="1" w:color="auto"/>
        </w:pBdr>
        <w:spacing w:before="360" w:after="240" w:line="276" w:lineRule="auto"/>
        <w:contextualSpacing/>
        <w:jc w:val="both"/>
        <w:rPr>
          <w:bCs w:val="0"/>
          <w:iCs/>
          <w:color w:val="31849B" w:themeColor="accent5" w:themeShade="BF"/>
        </w:rPr>
      </w:pPr>
      <w:bookmarkStart w:id="13" w:name="_Toc117489398"/>
      <w:r w:rsidRPr="0030796D">
        <w:rPr>
          <w:bCs w:val="0"/>
          <w:iCs/>
          <w:color w:val="31849B" w:themeColor="accent5" w:themeShade="BF"/>
        </w:rPr>
        <w:t xml:space="preserve"> </w:t>
      </w:r>
      <w:bookmarkStart w:id="14" w:name="_Toc127797527"/>
      <w:r>
        <w:rPr>
          <w:bCs w:val="0"/>
          <w:iCs/>
          <w:color w:val="31849B" w:themeColor="accent5" w:themeShade="BF"/>
        </w:rPr>
        <w:t xml:space="preserve">3.1 </w:t>
      </w:r>
      <w:r w:rsidRPr="0030796D">
        <w:rPr>
          <w:bCs w:val="0"/>
          <w:iCs/>
          <w:color w:val="31849B" w:themeColor="accent5" w:themeShade="BF"/>
        </w:rPr>
        <w:t>Vision</w:t>
      </w:r>
      <w:bookmarkEnd w:id="13"/>
      <w:r w:rsidRPr="0030796D">
        <w:rPr>
          <w:bCs w:val="0"/>
          <w:iCs/>
          <w:color w:val="31849B" w:themeColor="accent5" w:themeShade="BF"/>
        </w:rPr>
        <w:t xml:space="preserve"> and alignment with ONS objectives</w:t>
      </w:r>
      <w:bookmarkEnd w:id="14"/>
    </w:p>
    <w:p w14:paraId="42D1C77F" w14:textId="42819182" w:rsidR="00EC3C8B" w:rsidRDefault="00EC3C8B" w:rsidP="00EC3C8B">
      <w:pPr>
        <w:spacing w:line="276" w:lineRule="auto"/>
        <w:contextualSpacing/>
        <w:jc w:val="both"/>
        <w:rPr>
          <w:rFonts w:eastAsia="Humnst777 Lt BT" w:cstheme="minorHAnsi"/>
          <w:sz w:val="24"/>
          <w:szCs w:val="24"/>
        </w:rPr>
      </w:pPr>
      <w:r w:rsidRPr="00995664">
        <w:rPr>
          <w:rFonts w:eastAsia="Humnst777 Lt BT" w:cstheme="minorHAnsi"/>
          <w:sz w:val="24"/>
          <w:szCs w:val="24"/>
        </w:rPr>
        <w:t xml:space="preserve">Our overall vision is </w:t>
      </w:r>
      <w:r w:rsidRPr="007A1603">
        <w:rPr>
          <w:rFonts w:eastAsia="Humnst777 Lt BT" w:cstheme="minorHAnsi"/>
          <w:b/>
          <w:bCs/>
          <w:color w:val="31849B" w:themeColor="accent5" w:themeShade="BF"/>
          <w:sz w:val="24"/>
          <w:szCs w:val="24"/>
        </w:rPr>
        <w:t>“high quality statistics t</w:t>
      </w:r>
      <w:r w:rsidR="00FA3A36">
        <w:rPr>
          <w:rFonts w:eastAsia="Humnst777 Lt BT" w:cstheme="minorHAnsi"/>
          <w:b/>
          <w:bCs/>
          <w:color w:val="31849B" w:themeColor="accent5" w:themeShade="BF"/>
          <w:sz w:val="24"/>
          <w:szCs w:val="24"/>
        </w:rPr>
        <w:t>o</w:t>
      </w:r>
      <w:r w:rsidRPr="007A1603">
        <w:rPr>
          <w:rFonts w:eastAsia="Humnst777 Lt BT" w:cstheme="minorHAnsi"/>
          <w:b/>
          <w:bCs/>
          <w:color w:val="31849B" w:themeColor="accent5" w:themeShade="BF"/>
          <w:sz w:val="24"/>
          <w:szCs w:val="24"/>
        </w:rPr>
        <w:t xml:space="preserve"> improve lives globally”</w:t>
      </w:r>
      <w:r w:rsidR="002A3F07" w:rsidRPr="002A3F07">
        <w:rPr>
          <w:rFonts w:eastAsia="Humnst777 Lt BT" w:cstheme="minorHAnsi"/>
          <w:sz w:val="24"/>
          <w:szCs w:val="24"/>
        </w:rPr>
        <w:t>.</w:t>
      </w:r>
      <w:r w:rsidRPr="002A3F07">
        <w:rPr>
          <w:rFonts w:eastAsia="Humnst777 Lt BT" w:cstheme="minorHAnsi"/>
          <w:sz w:val="24"/>
          <w:szCs w:val="24"/>
        </w:rPr>
        <w:t xml:space="preserve"> </w:t>
      </w:r>
      <w:bookmarkStart w:id="15" w:name="_Toc379560513"/>
    </w:p>
    <w:p w14:paraId="04DF20FE" w14:textId="5C2F6FAC" w:rsidR="00EC3C8B" w:rsidRPr="00A229E3" w:rsidRDefault="00EC3C8B" w:rsidP="00EC3C8B">
      <w:pPr>
        <w:spacing w:line="276" w:lineRule="auto"/>
        <w:contextualSpacing/>
        <w:jc w:val="both"/>
        <w:rPr>
          <w:rFonts w:eastAsia="Humnst777 Lt BT" w:cstheme="minorHAnsi"/>
          <w:sz w:val="24"/>
          <w:szCs w:val="24"/>
        </w:rPr>
      </w:pPr>
      <w:r w:rsidRPr="00995664">
        <w:rPr>
          <w:sz w:val="24"/>
          <w:szCs w:val="24"/>
          <w:lang w:eastAsia="en-GB"/>
        </w:rPr>
        <w:t>The project will deliver on</w:t>
      </w:r>
      <w:r>
        <w:rPr>
          <w:sz w:val="24"/>
          <w:szCs w:val="24"/>
          <w:lang w:eastAsia="en-GB"/>
        </w:rPr>
        <w:t xml:space="preserve"> the majority of</w:t>
      </w:r>
      <w:r w:rsidRPr="00995664">
        <w:rPr>
          <w:sz w:val="24"/>
          <w:szCs w:val="24"/>
          <w:lang w:eastAsia="en-GB"/>
        </w:rPr>
        <w:t xml:space="preserve"> the goals set out in the international development strategy </w:t>
      </w:r>
      <w:hyperlink r:id="rId20">
        <w:r w:rsidRPr="66885057">
          <w:rPr>
            <w:rStyle w:val="Hyperlink"/>
            <w:sz w:val="24"/>
            <w:szCs w:val="24"/>
          </w:rPr>
          <w:t>Statistics for the global good – High-quality statistics to improve lives globally</w:t>
        </w:r>
      </w:hyperlink>
      <w:r w:rsidRPr="66885057">
        <w:rPr>
          <w:rStyle w:val="Hyperlink"/>
          <w:sz w:val="24"/>
          <w:szCs w:val="24"/>
        </w:rPr>
        <w:t>.</w:t>
      </w:r>
      <w:r w:rsidRPr="006F3AA7">
        <w:rPr>
          <w:rStyle w:val="Hyperlink"/>
          <w:sz w:val="24"/>
          <w:szCs w:val="24"/>
          <w:u w:val="none"/>
        </w:rPr>
        <w:t xml:space="preserve"> </w:t>
      </w:r>
      <w:r w:rsidRPr="66885057">
        <w:rPr>
          <w:rFonts w:eastAsia="Humnst777 Lt BT"/>
          <w:sz w:val="24"/>
          <w:szCs w:val="24"/>
        </w:rPr>
        <w:t xml:space="preserve">It is part of the commitments in the </w:t>
      </w:r>
      <w:hyperlink r:id="rId21">
        <w:r w:rsidRPr="66885057">
          <w:rPr>
            <w:rStyle w:val="Hyperlink"/>
            <w:rFonts w:eastAsia="Humnst777 Lt BT"/>
            <w:sz w:val="24"/>
            <w:szCs w:val="24"/>
          </w:rPr>
          <w:t>UKSA Statistics for the Public Good Strategy 2020-2025</w:t>
        </w:r>
      </w:hyperlink>
      <w:r w:rsidRPr="66885057">
        <w:rPr>
          <w:rFonts w:eastAsia="Humnst777 Lt BT"/>
          <w:sz w:val="24"/>
          <w:szCs w:val="24"/>
        </w:rPr>
        <w:t xml:space="preserve">, underpinned by the </w:t>
      </w:r>
      <w:hyperlink r:id="rId22">
        <w:r w:rsidRPr="66885057">
          <w:rPr>
            <w:rStyle w:val="Hyperlink"/>
            <w:rFonts w:eastAsia="Humnst777 Lt BT"/>
            <w:sz w:val="24"/>
            <w:szCs w:val="24"/>
          </w:rPr>
          <w:t>GSS International Strategy, Statistics for the Global Good</w:t>
        </w:r>
      </w:hyperlink>
      <w:r w:rsidRPr="66885057">
        <w:rPr>
          <w:rFonts w:eastAsia="Humnst777 Lt BT"/>
          <w:sz w:val="24"/>
          <w:szCs w:val="24"/>
        </w:rPr>
        <w:t xml:space="preserve">. It is aligned to the UK </w:t>
      </w:r>
      <w:r w:rsidR="00800EAF">
        <w:rPr>
          <w:rFonts w:eastAsia="Humnst777 Lt BT"/>
          <w:sz w:val="24"/>
          <w:szCs w:val="24"/>
        </w:rPr>
        <w:t xml:space="preserve">Statistics </w:t>
      </w:r>
      <w:r w:rsidR="00800EAF" w:rsidRPr="00A229E3">
        <w:rPr>
          <w:rFonts w:eastAsia="Humnst777 Lt BT" w:cstheme="minorHAnsi"/>
          <w:sz w:val="24"/>
          <w:szCs w:val="24"/>
        </w:rPr>
        <w:t>Authority</w:t>
      </w:r>
      <w:r w:rsidRPr="00A229E3">
        <w:rPr>
          <w:rFonts w:eastAsia="Humnst777 Lt BT" w:cstheme="minorHAnsi"/>
          <w:sz w:val="24"/>
          <w:szCs w:val="24"/>
        </w:rPr>
        <w:t xml:space="preserve">’s strategy principles by being radical, ambitious, inclusive, and sustainable. </w:t>
      </w:r>
    </w:p>
    <w:p w14:paraId="31D0EF6A" w14:textId="77777777" w:rsidR="00482558" w:rsidRPr="00482558" w:rsidRDefault="00482558" w:rsidP="00482558">
      <w:pPr>
        <w:shd w:val="clear" w:color="auto" w:fill="FFFFFF"/>
        <w:spacing w:after="150"/>
        <w:rPr>
          <w:rFonts w:eastAsia="Times New Roman" w:cstheme="minorHAnsi"/>
          <w:color w:val="333333"/>
          <w:sz w:val="24"/>
          <w:szCs w:val="24"/>
          <w:lang w:eastAsia="en-GB"/>
        </w:rPr>
      </w:pPr>
      <w:r w:rsidRPr="00482558">
        <w:rPr>
          <w:rFonts w:eastAsia="Times New Roman" w:cstheme="minorHAnsi"/>
          <w:color w:val="333333"/>
          <w:sz w:val="24"/>
          <w:szCs w:val="24"/>
          <w:lang w:eastAsia="en-GB"/>
        </w:rPr>
        <w:t>by being:</w:t>
      </w:r>
    </w:p>
    <w:p w14:paraId="377D73D9" w14:textId="2D384BB3" w:rsidR="00482558" w:rsidRPr="00482558" w:rsidRDefault="00482558">
      <w:pPr>
        <w:pStyle w:val="ListParagraph"/>
        <w:numPr>
          <w:ilvl w:val="0"/>
          <w:numId w:val="14"/>
        </w:numPr>
        <w:spacing w:line="276" w:lineRule="auto"/>
        <w:contextualSpacing/>
        <w:jc w:val="both"/>
        <w:rPr>
          <w:sz w:val="24"/>
          <w:lang w:eastAsia="en-GB"/>
        </w:rPr>
      </w:pPr>
      <w:r w:rsidRPr="00482558">
        <w:rPr>
          <w:b/>
          <w:sz w:val="24"/>
          <w:lang w:eastAsia="en-GB"/>
        </w:rPr>
        <w:t>Radical in</w:t>
      </w:r>
      <w:r w:rsidRPr="00482558">
        <w:rPr>
          <w:sz w:val="24"/>
          <w:lang w:eastAsia="en-GB"/>
        </w:rPr>
        <w:t xml:space="preserve"> the expansion of subjects covered and scope of advice, </w:t>
      </w:r>
      <w:r w:rsidR="009A32CB" w:rsidRPr="00A229E3">
        <w:rPr>
          <w:sz w:val="24"/>
          <w:lang w:eastAsia="en-GB"/>
        </w:rPr>
        <w:t xml:space="preserve">compared to previous stages of the work. It aims </w:t>
      </w:r>
      <w:r w:rsidR="00933270" w:rsidRPr="00A229E3">
        <w:rPr>
          <w:sz w:val="24"/>
          <w:lang w:eastAsia="en-GB"/>
        </w:rPr>
        <w:t>to support developing countries to share in the</w:t>
      </w:r>
      <w:r w:rsidRPr="00482558">
        <w:rPr>
          <w:sz w:val="24"/>
          <w:lang w:eastAsia="en-GB"/>
        </w:rPr>
        <w:t xml:space="preserve"> innovation within the ONS</w:t>
      </w:r>
      <w:r w:rsidR="00933270" w:rsidRPr="00A229E3">
        <w:rPr>
          <w:sz w:val="24"/>
          <w:lang w:eastAsia="en-GB"/>
        </w:rPr>
        <w:t xml:space="preserve">, to continue </w:t>
      </w:r>
      <w:r w:rsidR="00937F0A" w:rsidRPr="00A229E3">
        <w:rPr>
          <w:sz w:val="24"/>
          <w:lang w:eastAsia="en-GB"/>
        </w:rPr>
        <w:t xml:space="preserve">to </w:t>
      </w:r>
      <w:r w:rsidR="00937F0A" w:rsidRPr="00482558">
        <w:rPr>
          <w:sz w:val="24"/>
          <w:lang w:eastAsia="en-GB"/>
        </w:rPr>
        <w:t>prepare</w:t>
      </w:r>
      <w:r w:rsidRPr="00482558">
        <w:rPr>
          <w:sz w:val="24"/>
          <w:lang w:eastAsia="en-GB"/>
        </w:rPr>
        <w:t xml:space="preserve"> statistical systems for the future.</w:t>
      </w:r>
    </w:p>
    <w:p w14:paraId="62D22A77" w14:textId="77777777" w:rsidR="00482558" w:rsidRPr="00482558" w:rsidRDefault="00482558">
      <w:pPr>
        <w:pStyle w:val="ListParagraph"/>
        <w:numPr>
          <w:ilvl w:val="0"/>
          <w:numId w:val="14"/>
        </w:numPr>
        <w:spacing w:line="276" w:lineRule="auto"/>
        <w:contextualSpacing/>
        <w:jc w:val="both"/>
        <w:rPr>
          <w:sz w:val="24"/>
          <w:lang w:eastAsia="en-GB"/>
        </w:rPr>
      </w:pPr>
      <w:r w:rsidRPr="00482558">
        <w:rPr>
          <w:b/>
          <w:sz w:val="24"/>
          <w:lang w:eastAsia="en-GB"/>
        </w:rPr>
        <w:t>Ambitious in</w:t>
      </w:r>
      <w:r w:rsidRPr="00482558">
        <w:rPr>
          <w:sz w:val="24"/>
          <w:lang w:eastAsia="en-GB"/>
        </w:rPr>
        <w:t xml:space="preserve"> our reach and impact across the developing world working adaptively to prioritise and respond to changing and complex environments.</w:t>
      </w:r>
    </w:p>
    <w:p w14:paraId="33B400E1" w14:textId="40A10916" w:rsidR="00482558" w:rsidRPr="00482558" w:rsidRDefault="00482558">
      <w:pPr>
        <w:pStyle w:val="ListParagraph"/>
        <w:numPr>
          <w:ilvl w:val="0"/>
          <w:numId w:val="14"/>
        </w:numPr>
        <w:spacing w:line="276" w:lineRule="auto"/>
        <w:contextualSpacing/>
        <w:jc w:val="both"/>
        <w:rPr>
          <w:sz w:val="24"/>
          <w:lang w:eastAsia="en-GB"/>
        </w:rPr>
      </w:pPr>
      <w:r w:rsidRPr="00482558">
        <w:rPr>
          <w:b/>
          <w:sz w:val="24"/>
          <w:lang w:eastAsia="en-GB"/>
        </w:rPr>
        <w:t>Inclusive in</w:t>
      </w:r>
      <w:r w:rsidRPr="00482558">
        <w:rPr>
          <w:sz w:val="24"/>
          <w:lang w:eastAsia="en-GB"/>
        </w:rPr>
        <w:t xml:space="preserve"> our engagement with partners and their stakeholders in the development and implementation of their work</w:t>
      </w:r>
      <w:r w:rsidR="00B63E9B" w:rsidRPr="00A229E3">
        <w:rPr>
          <w:sz w:val="24"/>
          <w:lang w:eastAsia="en-GB"/>
        </w:rPr>
        <w:t xml:space="preserve">. We will also seek opportunities to </w:t>
      </w:r>
      <w:r w:rsidR="008D4991" w:rsidRPr="00A229E3">
        <w:rPr>
          <w:sz w:val="24"/>
          <w:lang w:eastAsia="en-GB"/>
        </w:rPr>
        <w:t>p</w:t>
      </w:r>
      <w:r w:rsidRPr="00482558">
        <w:rPr>
          <w:sz w:val="24"/>
          <w:lang w:eastAsia="en-GB"/>
        </w:rPr>
        <w:t>romot</w:t>
      </w:r>
      <w:r w:rsidR="008D4991" w:rsidRPr="00A229E3">
        <w:rPr>
          <w:sz w:val="24"/>
          <w:lang w:eastAsia="en-GB"/>
        </w:rPr>
        <w:t>e</w:t>
      </w:r>
      <w:r w:rsidRPr="00482558">
        <w:rPr>
          <w:sz w:val="24"/>
          <w:lang w:eastAsia="en-GB"/>
        </w:rPr>
        <w:t xml:space="preserve"> inclusivity of data as part of collection, </w:t>
      </w:r>
      <w:proofErr w:type="gramStart"/>
      <w:r w:rsidRPr="00482558">
        <w:rPr>
          <w:sz w:val="24"/>
          <w:lang w:eastAsia="en-GB"/>
        </w:rPr>
        <w:t>analyses</w:t>
      </w:r>
      <w:proofErr w:type="gramEnd"/>
      <w:r w:rsidRPr="00482558">
        <w:rPr>
          <w:sz w:val="24"/>
          <w:lang w:eastAsia="en-GB"/>
        </w:rPr>
        <w:t xml:space="preserve"> and dissemination.</w:t>
      </w:r>
    </w:p>
    <w:p w14:paraId="71C740A7" w14:textId="402F5F56" w:rsidR="00EC3C8B" w:rsidRPr="00A229E3" w:rsidRDefault="00482558">
      <w:pPr>
        <w:pStyle w:val="ListParagraph"/>
        <w:numPr>
          <w:ilvl w:val="0"/>
          <w:numId w:val="14"/>
        </w:numPr>
        <w:spacing w:line="276" w:lineRule="auto"/>
        <w:contextualSpacing/>
        <w:jc w:val="both"/>
        <w:rPr>
          <w:rFonts w:eastAsia="Humnst777 Lt BT"/>
          <w:sz w:val="24"/>
          <w:lang w:eastAsia="en-GB"/>
        </w:rPr>
      </w:pPr>
      <w:r w:rsidRPr="00482558">
        <w:rPr>
          <w:b/>
          <w:sz w:val="24"/>
          <w:lang w:eastAsia="en-GB"/>
        </w:rPr>
        <w:t>Sustainable in</w:t>
      </w:r>
      <w:r w:rsidRPr="00482558">
        <w:rPr>
          <w:sz w:val="24"/>
          <w:lang w:eastAsia="en-GB"/>
        </w:rPr>
        <w:t xml:space="preserve"> the relationships and partnerships we build, prioritising activities that will deliver meaningful impact and long-term change.</w:t>
      </w:r>
    </w:p>
    <w:p w14:paraId="04084C1F" w14:textId="77777777" w:rsidR="00EC3C8B" w:rsidRPr="007A1603" w:rsidRDefault="00EC3C8B" w:rsidP="00EC3C8B">
      <w:pPr>
        <w:pStyle w:val="Heading2"/>
        <w:keepLines w:val="0"/>
        <w:pBdr>
          <w:bottom w:val="single" w:sz="4" w:space="1" w:color="auto"/>
        </w:pBdr>
        <w:spacing w:before="360" w:after="240" w:line="276" w:lineRule="auto"/>
        <w:contextualSpacing/>
        <w:jc w:val="both"/>
        <w:rPr>
          <w:bCs w:val="0"/>
          <w:iCs/>
          <w:color w:val="31849B" w:themeColor="accent5" w:themeShade="BF"/>
        </w:rPr>
      </w:pPr>
      <w:bookmarkStart w:id="16" w:name="_Toc127797528"/>
      <w:r>
        <w:rPr>
          <w:bCs w:val="0"/>
          <w:iCs/>
          <w:color w:val="31849B" w:themeColor="accent5" w:themeShade="BF"/>
        </w:rPr>
        <w:t xml:space="preserve">3.2 </w:t>
      </w:r>
      <w:r w:rsidRPr="007A1603">
        <w:rPr>
          <w:bCs w:val="0"/>
          <w:iCs/>
          <w:color w:val="31849B" w:themeColor="accent5" w:themeShade="BF"/>
        </w:rPr>
        <w:t>Benefit</w:t>
      </w:r>
      <w:r>
        <w:rPr>
          <w:bCs w:val="0"/>
          <w:iCs/>
          <w:color w:val="31849B" w:themeColor="accent5" w:themeShade="BF"/>
        </w:rPr>
        <w:t>s</w:t>
      </w:r>
      <w:bookmarkEnd w:id="16"/>
    </w:p>
    <w:p w14:paraId="4D5CE1B5" w14:textId="77777777" w:rsidR="00EC3C8B" w:rsidRPr="006F7501" w:rsidRDefault="00EC3C8B" w:rsidP="00EC3C8B">
      <w:pPr>
        <w:spacing w:line="276" w:lineRule="auto"/>
        <w:contextualSpacing/>
        <w:jc w:val="both"/>
        <w:rPr>
          <w:sz w:val="24"/>
          <w:szCs w:val="24"/>
          <w:lang w:eastAsia="en-GB"/>
        </w:rPr>
      </w:pPr>
      <w:r w:rsidRPr="006F7501">
        <w:rPr>
          <w:sz w:val="24"/>
          <w:szCs w:val="24"/>
          <w:lang w:eastAsia="en-GB"/>
        </w:rPr>
        <w:t>The main benefits associated with the achievement of the project’s spending objectives are:</w:t>
      </w:r>
    </w:p>
    <w:p w14:paraId="7F4BA92D" w14:textId="77777777" w:rsidR="00EC3C8B" w:rsidRPr="00233F81" w:rsidRDefault="00EC3C8B" w:rsidP="00C047FA">
      <w:pPr>
        <w:pStyle w:val="ListParagraph"/>
        <w:numPr>
          <w:ilvl w:val="0"/>
          <w:numId w:val="14"/>
        </w:numPr>
        <w:spacing w:line="276" w:lineRule="auto"/>
        <w:contextualSpacing/>
        <w:jc w:val="both"/>
        <w:rPr>
          <w:sz w:val="24"/>
          <w:lang w:eastAsia="en-GB"/>
        </w:rPr>
      </w:pPr>
      <w:r w:rsidRPr="00233F81">
        <w:rPr>
          <w:sz w:val="24"/>
          <w:lang w:eastAsia="en-GB"/>
        </w:rPr>
        <w:t>The improved trustworthiness, quality</w:t>
      </w:r>
      <w:r>
        <w:rPr>
          <w:sz w:val="24"/>
          <w:lang w:eastAsia="en-GB"/>
        </w:rPr>
        <w:t>,</w:t>
      </w:r>
      <w:r w:rsidRPr="00233F81">
        <w:rPr>
          <w:sz w:val="24"/>
          <w:lang w:eastAsia="en-GB"/>
        </w:rPr>
        <w:t xml:space="preserve"> and value of statistics in developing countries</w:t>
      </w:r>
      <w:r>
        <w:rPr>
          <w:sz w:val="24"/>
          <w:lang w:eastAsia="en-GB"/>
        </w:rPr>
        <w:t>, and</w:t>
      </w:r>
    </w:p>
    <w:p w14:paraId="14A62E0B" w14:textId="77777777" w:rsidR="00EC3C8B" w:rsidRDefault="00EC3C8B" w:rsidP="00C047FA">
      <w:pPr>
        <w:pStyle w:val="ListParagraph"/>
        <w:numPr>
          <w:ilvl w:val="0"/>
          <w:numId w:val="14"/>
        </w:numPr>
        <w:spacing w:line="276" w:lineRule="auto"/>
        <w:contextualSpacing/>
        <w:jc w:val="both"/>
        <w:rPr>
          <w:sz w:val="24"/>
          <w:lang w:eastAsia="en-GB"/>
        </w:rPr>
      </w:pPr>
      <w:r w:rsidRPr="00233F81">
        <w:rPr>
          <w:sz w:val="24"/>
          <w:lang w:eastAsia="en-GB"/>
        </w:rPr>
        <w:t>Increased institutional performance, profile</w:t>
      </w:r>
      <w:r>
        <w:rPr>
          <w:sz w:val="24"/>
          <w:lang w:eastAsia="en-GB"/>
        </w:rPr>
        <w:t>,</w:t>
      </w:r>
      <w:r w:rsidRPr="00233F81">
        <w:rPr>
          <w:sz w:val="24"/>
          <w:lang w:eastAsia="en-GB"/>
        </w:rPr>
        <w:t xml:space="preserve"> and legitimacy of key partners</w:t>
      </w:r>
      <w:r>
        <w:rPr>
          <w:sz w:val="24"/>
          <w:lang w:eastAsia="en-GB"/>
        </w:rPr>
        <w:t>.</w:t>
      </w:r>
    </w:p>
    <w:p w14:paraId="464117DD" w14:textId="77777777" w:rsidR="00EC3C8B" w:rsidRPr="006F7501" w:rsidRDefault="00EC3C8B" w:rsidP="00EC3C8B">
      <w:pPr>
        <w:spacing w:line="276" w:lineRule="auto"/>
        <w:contextualSpacing/>
        <w:jc w:val="both"/>
        <w:rPr>
          <w:sz w:val="24"/>
          <w:szCs w:val="24"/>
          <w:lang w:eastAsia="en-GB"/>
        </w:rPr>
      </w:pPr>
      <w:r w:rsidRPr="006F7501">
        <w:rPr>
          <w:sz w:val="24"/>
          <w:szCs w:val="24"/>
          <w:lang w:eastAsia="en-GB"/>
        </w:rPr>
        <w:t>This will in turn lead to more evidence-based decisions and policy making in partner countries and globally, ultimately supporting our vision of high-quality statistics to improve people's lives globally.</w:t>
      </w:r>
    </w:p>
    <w:p w14:paraId="4A3D5825" w14:textId="70BAA1E6" w:rsidR="00EC3C8B" w:rsidRPr="006F7501" w:rsidRDefault="00EC3C8B" w:rsidP="00EC3C8B">
      <w:pPr>
        <w:spacing w:line="276" w:lineRule="auto"/>
        <w:contextualSpacing/>
        <w:jc w:val="both"/>
        <w:rPr>
          <w:sz w:val="24"/>
          <w:szCs w:val="24"/>
          <w:lang w:eastAsia="en-GB"/>
        </w:rPr>
      </w:pPr>
      <w:r w:rsidRPr="4DF29B27">
        <w:rPr>
          <w:sz w:val="24"/>
          <w:szCs w:val="24"/>
          <w:lang w:eastAsia="en-GB"/>
        </w:rPr>
        <w:lastRenderedPageBreak/>
        <w:t xml:space="preserve">Benefits will be measured using indicators </w:t>
      </w:r>
      <w:r w:rsidR="00F047DC">
        <w:rPr>
          <w:sz w:val="24"/>
          <w:szCs w:val="24"/>
          <w:lang w:eastAsia="en-GB"/>
        </w:rPr>
        <w:t>that</w:t>
      </w:r>
      <w:r w:rsidRPr="4DF29B27">
        <w:rPr>
          <w:sz w:val="24"/>
          <w:szCs w:val="24"/>
          <w:lang w:eastAsia="en-GB"/>
        </w:rPr>
        <w:t xml:space="preserve"> align with the aims of the project at output, intermediate and </w:t>
      </w:r>
      <w:r w:rsidR="00B32C24">
        <w:rPr>
          <w:sz w:val="24"/>
          <w:szCs w:val="24"/>
          <w:lang w:eastAsia="en-GB"/>
        </w:rPr>
        <w:t xml:space="preserve">long-term </w:t>
      </w:r>
      <w:r w:rsidRPr="4DF29B27">
        <w:rPr>
          <w:sz w:val="24"/>
          <w:szCs w:val="24"/>
          <w:lang w:eastAsia="en-GB"/>
        </w:rPr>
        <w:t xml:space="preserve">outcome levels (see </w:t>
      </w:r>
      <w:r w:rsidR="00272D38">
        <w:rPr>
          <w:sz w:val="24"/>
          <w:szCs w:val="24"/>
          <w:lang w:eastAsia="en-GB"/>
        </w:rPr>
        <w:t>s</w:t>
      </w:r>
      <w:r w:rsidRPr="4DF29B27">
        <w:rPr>
          <w:sz w:val="24"/>
          <w:szCs w:val="24"/>
          <w:lang w:eastAsia="en-GB"/>
        </w:rPr>
        <w:t xml:space="preserve">ection 3.3). Targets will be set annually against these and monitored to confirm the benefits from the project’s initial activities to longer term impact. </w:t>
      </w:r>
      <w:r>
        <w:rPr>
          <w:sz w:val="24"/>
          <w:szCs w:val="24"/>
          <w:lang w:eastAsia="en-GB"/>
        </w:rPr>
        <w:t xml:space="preserve">The project’s </w:t>
      </w:r>
      <w:r w:rsidR="005F2E18">
        <w:rPr>
          <w:sz w:val="24"/>
          <w:szCs w:val="24"/>
          <w:lang w:eastAsia="en-GB"/>
        </w:rPr>
        <w:t>r</w:t>
      </w:r>
      <w:r>
        <w:rPr>
          <w:sz w:val="24"/>
          <w:szCs w:val="24"/>
          <w:lang w:eastAsia="en-GB"/>
        </w:rPr>
        <w:t xml:space="preserve">esults </w:t>
      </w:r>
      <w:r w:rsidR="005F2E18">
        <w:rPr>
          <w:sz w:val="24"/>
          <w:szCs w:val="24"/>
          <w:lang w:eastAsia="en-GB"/>
        </w:rPr>
        <w:t>f</w:t>
      </w:r>
      <w:r>
        <w:rPr>
          <w:sz w:val="24"/>
          <w:szCs w:val="24"/>
          <w:lang w:eastAsia="en-GB"/>
        </w:rPr>
        <w:t>ramework is designed to demonstrate</w:t>
      </w:r>
      <w:r w:rsidRPr="4DF29B27">
        <w:rPr>
          <w:sz w:val="24"/>
          <w:szCs w:val="24"/>
          <w:lang w:eastAsia="en-GB"/>
        </w:rPr>
        <w:t xml:space="preserve"> benefits </w:t>
      </w:r>
      <w:r>
        <w:rPr>
          <w:sz w:val="24"/>
          <w:szCs w:val="24"/>
          <w:lang w:eastAsia="en-GB"/>
        </w:rPr>
        <w:t xml:space="preserve">at both </w:t>
      </w:r>
      <w:r w:rsidRPr="4DF29B27">
        <w:rPr>
          <w:sz w:val="24"/>
          <w:szCs w:val="24"/>
          <w:lang w:eastAsia="en-GB"/>
        </w:rPr>
        <w:t>partnership</w:t>
      </w:r>
      <w:r>
        <w:rPr>
          <w:sz w:val="24"/>
          <w:szCs w:val="24"/>
          <w:lang w:eastAsia="en-GB"/>
        </w:rPr>
        <w:t xml:space="preserve"> and at overall project level.</w:t>
      </w:r>
    </w:p>
    <w:p w14:paraId="2E6B5BA2" w14:textId="109801B5" w:rsidR="00EC3C8B" w:rsidRDefault="00EC3C8B" w:rsidP="00EC3C8B">
      <w:pPr>
        <w:spacing w:line="276" w:lineRule="auto"/>
        <w:contextualSpacing/>
        <w:jc w:val="both"/>
        <w:rPr>
          <w:sz w:val="24"/>
          <w:szCs w:val="24"/>
          <w:lang w:eastAsia="en-GB"/>
        </w:rPr>
      </w:pPr>
      <w:r w:rsidRPr="006F7501">
        <w:rPr>
          <w:sz w:val="24"/>
          <w:szCs w:val="24"/>
          <w:lang w:eastAsia="en-GB"/>
        </w:rPr>
        <w:t xml:space="preserve">The main interdependencies </w:t>
      </w:r>
      <w:r w:rsidR="008647ED">
        <w:rPr>
          <w:sz w:val="24"/>
          <w:szCs w:val="24"/>
          <w:lang w:eastAsia="en-GB"/>
        </w:rPr>
        <w:t>that</w:t>
      </w:r>
      <w:r w:rsidRPr="006F7501">
        <w:rPr>
          <w:sz w:val="24"/>
          <w:szCs w:val="24"/>
          <w:lang w:eastAsia="en-GB"/>
        </w:rPr>
        <w:t xml:space="preserve"> would impact upon the delivery of these benefits are: </w:t>
      </w:r>
    </w:p>
    <w:p w14:paraId="67A727AC" w14:textId="77777777" w:rsidR="00EC3C8B" w:rsidRPr="006F7501" w:rsidRDefault="00EC3C8B" w:rsidP="00C047FA">
      <w:pPr>
        <w:pStyle w:val="ListParagraph"/>
        <w:numPr>
          <w:ilvl w:val="0"/>
          <w:numId w:val="11"/>
        </w:numPr>
        <w:spacing w:line="276" w:lineRule="auto"/>
        <w:contextualSpacing/>
        <w:jc w:val="both"/>
        <w:rPr>
          <w:sz w:val="24"/>
          <w:lang w:eastAsia="en-GB"/>
        </w:rPr>
      </w:pPr>
      <w:r>
        <w:rPr>
          <w:sz w:val="24"/>
          <w:lang w:eastAsia="en-GB"/>
        </w:rPr>
        <w:t>A</w:t>
      </w:r>
      <w:r w:rsidRPr="006F7501">
        <w:rPr>
          <w:sz w:val="24"/>
          <w:lang w:eastAsia="en-GB"/>
        </w:rPr>
        <w:t>ssumptions in the theory of change around absorptive capacity in partner organisations</w:t>
      </w:r>
    </w:p>
    <w:p w14:paraId="12A9D8D0" w14:textId="1D12B2FC" w:rsidR="00EC3C8B" w:rsidRPr="006F7501" w:rsidRDefault="00EC3C8B" w:rsidP="00C047FA">
      <w:pPr>
        <w:pStyle w:val="ListParagraph"/>
        <w:numPr>
          <w:ilvl w:val="0"/>
          <w:numId w:val="11"/>
        </w:numPr>
        <w:spacing w:line="276" w:lineRule="auto"/>
        <w:contextualSpacing/>
        <w:jc w:val="both"/>
        <w:rPr>
          <w:sz w:val="24"/>
          <w:lang w:eastAsia="en-GB"/>
        </w:rPr>
      </w:pPr>
      <w:r w:rsidRPr="006F7501">
        <w:rPr>
          <w:sz w:val="24"/>
          <w:lang w:eastAsia="en-GB"/>
        </w:rPr>
        <w:t xml:space="preserve">Dependencies within </w:t>
      </w:r>
      <w:r w:rsidR="008647ED">
        <w:rPr>
          <w:sz w:val="24"/>
          <w:lang w:eastAsia="en-GB"/>
        </w:rPr>
        <w:t xml:space="preserve">the </w:t>
      </w:r>
      <w:r w:rsidRPr="006F7501">
        <w:rPr>
          <w:sz w:val="24"/>
          <w:lang w:eastAsia="en-GB"/>
        </w:rPr>
        <w:t>ONS on expertise, technology</w:t>
      </w:r>
      <w:r>
        <w:rPr>
          <w:sz w:val="24"/>
          <w:lang w:eastAsia="en-GB"/>
        </w:rPr>
        <w:t>,</w:t>
      </w:r>
      <w:r w:rsidRPr="006F7501">
        <w:rPr>
          <w:sz w:val="24"/>
          <w:lang w:eastAsia="en-GB"/>
        </w:rPr>
        <w:t xml:space="preserve"> and leadership</w:t>
      </w:r>
    </w:p>
    <w:p w14:paraId="18EF698C" w14:textId="77777777" w:rsidR="00EC3C8B" w:rsidRPr="00713A82" w:rsidRDefault="00EC3C8B" w:rsidP="00C047FA">
      <w:pPr>
        <w:pStyle w:val="ListParagraph"/>
        <w:numPr>
          <w:ilvl w:val="0"/>
          <w:numId w:val="11"/>
        </w:numPr>
        <w:spacing w:line="276" w:lineRule="auto"/>
        <w:contextualSpacing/>
        <w:jc w:val="both"/>
        <w:rPr>
          <w:sz w:val="24"/>
          <w:lang w:eastAsia="en-GB"/>
        </w:rPr>
      </w:pPr>
      <w:r w:rsidRPr="006F7501">
        <w:rPr>
          <w:sz w:val="24"/>
          <w:lang w:eastAsia="en-GB"/>
        </w:rPr>
        <w:t xml:space="preserve">Dependencies on </w:t>
      </w:r>
      <w:r>
        <w:rPr>
          <w:sz w:val="24"/>
          <w:lang w:eastAsia="en-GB"/>
        </w:rPr>
        <w:t>wider HMG to ensure our work aligns to wider UK goals and expertise</w:t>
      </w:r>
    </w:p>
    <w:p w14:paraId="33B0EC5D" w14:textId="77777777" w:rsidR="00EC3C8B" w:rsidRPr="007A1603" w:rsidRDefault="00EC3C8B" w:rsidP="00EC3C8B">
      <w:pPr>
        <w:pStyle w:val="Heading2"/>
        <w:keepLines w:val="0"/>
        <w:pBdr>
          <w:bottom w:val="single" w:sz="4" w:space="1" w:color="auto"/>
        </w:pBdr>
        <w:spacing w:before="360" w:after="240" w:line="276" w:lineRule="auto"/>
        <w:contextualSpacing/>
        <w:jc w:val="both"/>
        <w:rPr>
          <w:bCs w:val="0"/>
          <w:iCs/>
          <w:color w:val="31849B" w:themeColor="accent5" w:themeShade="BF"/>
        </w:rPr>
      </w:pPr>
      <w:bookmarkStart w:id="17" w:name="_Toc127797529"/>
      <w:r>
        <w:rPr>
          <w:bCs w:val="0"/>
          <w:iCs/>
          <w:color w:val="31849B" w:themeColor="accent5" w:themeShade="BF"/>
        </w:rPr>
        <w:t xml:space="preserve">3.3 </w:t>
      </w:r>
      <w:bookmarkStart w:id="18" w:name="_Toc117489400"/>
      <w:r w:rsidRPr="007A1603">
        <w:rPr>
          <w:bCs w:val="0"/>
          <w:iCs/>
          <w:color w:val="31849B" w:themeColor="accent5" w:themeShade="BF"/>
        </w:rPr>
        <w:t>Theory of Change</w:t>
      </w:r>
      <w:bookmarkEnd w:id="17"/>
      <w:bookmarkEnd w:id="18"/>
    </w:p>
    <w:p w14:paraId="256870B9" w14:textId="2CA1A64A" w:rsidR="00EC3C8B" w:rsidRPr="009C7006" w:rsidRDefault="00EC3C8B" w:rsidP="00EC3C8B">
      <w:pPr>
        <w:tabs>
          <w:tab w:val="num" w:pos="567"/>
        </w:tabs>
        <w:spacing w:line="276" w:lineRule="auto"/>
        <w:contextualSpacing/>
        <w:jc w:val="both"/>
        <w:rPr>
          <w:rFonts w:eastAsia="Humnst777 Lt BT"/>
          <w:sz w:val="24"/>
          <w:szCs w:val="24"/>
        </w:rPr>
      </w:pPr>
      <w:r>
        <w:rPr>
          <w:rFonts w:eastAsia="Humnst777 Lt BT"/>
          <w:sz w:val="24"/>
          <w:szCs w:val="24"/>
        </w:rPr>
        <w:t xml:space="preserve">The </w:t>
      </w:r>
      <w:r w:rsidRPr="07EC749D">
        <w:rPr>
          <w:rFonts w:eastAsia="Humnst777 Lt BT"/>
          <w:sz w:val="24"/>
          <w:szCs w:val="24"/>
        </w:rPr>
        <w:t xml:space="preserve">Theory of Change </w:t>
      </w:r>
      <w:r>
        <w:rPr>
          <w:rFonts w:eastAsia="Humnst777 Lt BT"/>
          <w:sz w:val="24"/>
          <w:szCs w:val="24"/>
        </w:rPr>
        <w:t xml:space="preserve">is </w:t>
      </w:r>
      <w:r w:rsidRPr="07EC749D">
        <w:rPr>
          <w:rFonts w:eastAsia="Humnst777 Lt BT"/>
          <w:sz w:val="24"/>
          <w:szCs w:val="24"/>
        </w:rPr>
        <w:t xml:space="preserve">shown in </w:t>
      </w:r>
      <w:r w:rsidR="00B777DB">
        <w:rPr>
          <w:rFonts w:eastAsia="Humnst777 Lt BT"/>
          <w:sz w:val="24"/>
          <w:szCs w:val="24"/>
        </w:rPr>
        <w:t>F</w:t>
      </w:r>
      <w:r w:rsidRPr="009041D0">
        <w:rPr>
          <w:rFonts w:eastAsia="Humnst777 Lt BT"/>
          <w:sz w:val="24"/>
          <w:szCs w:val="24"/>
        </w:rPr>
        <w:t xml:space="preserve">igure </w:t>
      </w:r>
      <w:r>
        <w:rPr>
          <w:rFonts w:eastAsia="Humnst777 Lt BT"/>
          <w:sz w:val="24"/>
          <w:szCs w:val="24"/>
        </w:rPr>
        <w:t>1</w:t>
      </w:r>
      <w:r w:rsidRPr="07EC749D">
        <w:rPr>
          <w:rFonts w:eastAsia="Humnst777 Lt BT"/>
          <w:sz w:val="24"/>
          <w:szCs w:val="24"/>
        </w:rPr>
        <w:t>. This was developed in consultation with</w:t>
      </w:r>
      <w:r>
        <w:rPr>
          <w:rFonts w:eastAsia="Humnst777 Lt BT"/>
          <w:sz w:val="24"/>
          <w:szCs w:val="24"/>
        </w:rPr>
        <w:t xml:space="preserve"> </w:t>
      </w:r>
      <w:r w:rsidRPr="07EC749D">
        <w:rPr>
          <w:rFonts w:eastAsia="Humnst777 Lt BT"/>
          <w:sz w:val="24"/>
          <w:szCs w:val="24"/>
        </w:rPr>
        <w:t xml:space="preserve">stakeholders and will </w:t>
      </w:r>
      <w:r>
        <w:rPr>
          <w:rFonts w:eastAsia="Humnst777 Lt BT"/>
          <w:sz w:val="24"/>
          <w:szCs w:val="24"/>
        </w:rPr>
        <w:t>be regularly reviewed</w:t>
      </w:r>
      <w:r w:rsidRPr="07EC749D">
        <w:rPr>
          <w:rFonts w:eastAsia="Humnst777 Lt BT"/>
          <w:sz w:val="24"/>
          <w:szCs w:val="24"/>
        </w:rPr>
        <w:t xml:space="preserve"> in collaboration with them</w:t>
      </w:r>
      <w:r>
        <w:rPr>
          <w:rFonts w:eastAsia="Humnst777 Lt BT"/>
          <w:sz w:val="24"/>
          <w:szCs w:val="24"/>
        </w:rPr>
        <w:t xml:space="preserve"> to ensure its continued accuracy and relevance</w:t>
      </w:r>
      <w:r w:rsidRPr="58C27786">
        <w:rPr>
          <w:rFonts w:eastAsia="Humnst777 Lt BT"/>
          <w:sz w:val="24"/>
          <w:szCs w:val="24"/>
        </w:rPr>
        <w:t>.</w:t>
      </w:r>
      <w:r>
        <w:rPr>
          <w:rFonts w:eastAsia="Humnst777 Lt BT"/>
          <w:sz w:val="24"/>
          <w:szCs w:val="24"/>
        </w:rPr>
        <w:t xml:space="preserve"> The programme’s logic is based on evidence of the impact of statistical capacity strengthening from across the international statistical system</w:t>
      </w:r>
      <w:r>
        <w:rPr>
          <w:rStyle w:val="FootnoteReference"/>
          <w:rFonts w:eastAsia="Humnst777 Lt BT"/>
          <w:sz w:val="24"/>
          <w:szCs w:val="24"/>
        </w:rPr>
        <w:footnoteReference w:id="5"/>
      </w:r>
      <w:r>
        <w:rPr>
          <w:rFonts w:eastAsia="Humnst777 Lt BT"/>
          <w:sz w:val="24"/>
          <w:szCs w:val="24"/>
        </w:rPr>
        <w:t>.</w:t>
      </w:r>
    </w:p>
    <w:p w14:paraId="32B920E1" w14:textId="07E0B02B" w:rsidR="00EC3C8B" w:rsidRPr="004829AB" w:rsidRDefault="00EC3C8B" w:rsidP="00EC3C8B">
      <w:pPr>
        <w:tabs>
          <w:tab w:val="num" w:pos="567"/>
        </w:tabs>
        <w:spacing w:line="276" w:lineRule="auto"/>
        <w:contextualSpacing/>
        <w:jc w:val="both"/>
        <w:rPr>
          <w:rFonts w:eastAsia="Humnst777 Lt BT"/>
          <w:sz w:val="24"/>
          <w:szCs w:val="24"/>
        </w:rPr>
      </w:pPr>
      <w:r w:rsidRPr="007A1603">
        <w:rPr>
          <w:rFonts w:eastAsia="Humnst777 Lt BT"/>
          <w:b/>
          <w:bCs/>
          <w:color w:val="31849B" w:themeColor="accent5" w:themeShade="BF"/>
          <w:sz w:val="24"/>
          <w:szCs w:val="24"/>
        </w:rPr>
        <w:t>The project’s outputs</w:t>
      </w:r>
      <w:r w:rsidRPr="007A1603">
        <w:rPr>
          <w:rFonts w:eastAsia="Humnst777 Lt BT"/>
          <w:color w:val="31849B" w:themeColor="accent5" w:themeShade="BF"/>
          <w:sz w:val="24"/>
          <w:szCs w:val="24"/>
        </w:rPr>
        <w:t xml:space="preserve"> </w:t>
      </w:r>
      <w:r w:rsidRPr="07EC749D">
        <w:rPr>
          <w:rFonts w:eastAsia="Humnst777 Lt BT"/>
          <w:sz w:val="24"/>
          <w:szCs w:val="24"/>
        </w:rPr>
        <w:t>include increasing individual and organisation</w:t>
      </w:r>
      <w:r>
        <w:rPr>
          <w:rFonts w:eastAsia="Humnst777 Lt BT"/>
          <w:sz w:val="24"/>
          <w:szCs w:val="24"/>
        </w:rPr>
        <w:t>-wide</w:t>
      </w:r>
      <w:r w:rsidRPr="07EC749D">
        <w:rPr>
          <w:rFonts w:eastAsia="Humnst777 Lt BT"/>
          <w:sz w:val="24"/>
          <w:szCs w:val="24"/>
        </w:rPr>
        <w:t xml:space="preserve"> skills and knowledge, </w:t>
      </w:r>
      <w:r>
        <w:rPr>
          <w:rFonts w:eastAsia="Humnst777 Lt BT"/>
          <w:sz w:val="24"/>
          <w:szCs w:val="24"/>
        </w:rPr>
        <w:t xml:space="preserve">for example, </w:t>
      </w:r>
      <w:r w:rsidRPr="07EC749D">
        <w:rPr>
          <w:rFonts w:eastAsia="Humnst777 Lt BT"/>
          <w:sz w:val="24"/>
          <w:szCs w:val="24"/>
        </w:rPr>
        <w:t>in statistical methods and data science</w:t>
      </w:r>
      <w:r w:rsidR="00B777DB">
        <w:rPr>
          <w:rFonts w:eastAsia="Humnst777 Lt BT"/>
          <w:sz w:val="24"/>
          <w:szCs w:val="24"/>
        </w:rPr>
        <w:t>;</w:t>
      </w:r>
      <w:r w:rsidRPr="07EC749D">
        <w:rPr>
          <w:rFonts w:eastAsia="Humnst777 Lt BT"/>
          <w:sz w:val="24"/>
          <w:szCs w:val="24"/>
        </w:rPr>
        <w:t xml:space="preserve"> supporting good management to ensure these skills are implemented</w:t>
      </w:r>
      <w:r w:rsidR="00B777DB">
        <w:rPr>
          <w:rFonts w:eastAsia="Humnst777 Lt BT"/>
          <w:sz w:val="24"/>
          <w:szCs w:val="24"/>
        </w:rPr>
        <w:t>;</w:t>
      </w:r>
      <w:r w:rsidRPr="07EC749D">
        <w:rPr>
          <w:rFonts w:eastAsia="Humnst777 Lt BT"/>
          <w:sz w:val="24"/>
          <w:szCs w:val="24"/>
        </w:rPr>
        <w:t xml:space="preserve"> and providing the mechanisms necessary to support the sustainability of this work at a system level through resources such as legislation, a National Strategy for the Development of Statistics</w:t>
      </w:r>
      <w:r w:rsidR="00B777DB">
        <w:rPr>
          <w:rFonts w:eastAsia="Humnst777 Lt BT"/>
          <w:sz w:val="24"/>
          <w:szCs w:val="24"/>
        </w:rPr>
        <w:t xml:space="preserve"> (NSDS</w:t>
      </w:r>
      <w:r w:rsidR="002E379B">
        <w:rPr>
          <w:rFonts w:eastAsia="Humnst777 Lt BT"/>
          <w:sz w:val="24"/>
          <w:szCs w:val="24"/>
        </w:rPr>
        <w:t>) and</w:t>
      </w:r>
      <w:r w:rsidRPr="07EC749D">
        <w:rPr>
          <w:rFonts w:eastAsia="Humnst777 Lt BT"/>
          <w:sz w:val="24"/>
          <w:szCs w:val="24"/>
        </w:rPr>
        <w:t xml:space="preserve"> improving relationships </w:t>
      </w:r>
      <w:r>
        <w:rPr>
          <w:rFonts w:eastAsia="Humnst777 Lt BT"/>
          <w:sz w:val="24"/>
          <w:szCs w:val="24"/>
        </w:rPr>
        <w:t>with</w:t>
      </w:r>
      <w:r w:rsidRPr="07EC749D">
        <w:rPr>
          <w:rFonts w:eastAsia="Humnst777 Lt BT"/>
          <w:sz w:val="24"/>
          <w:szCs w:val="24"/>
        </w:rPr>
        <w:t xml:space="preserve"> stakeholder</w:t>
      </w:r>
      <w:r>
        <w:rPr>
          <w:rFonts w:eastAsia="Humnst777 Lt BT"/>
          <w:sz w:val="24"/>
          <w:szCs w:val="24"/>
        </w:rPr>
        <w:t>s</w:t>
      </w:r>
      <w:r w:rsidRPr="07EC749D">
        <w:rPr>
          <w:rFonts w:eastAsia="Humnst777 Lt BT"/>
          <w:sz w:val="24"/>
          <w:szCs w:val="24"/>
        </w:rPr>
        <w:t>.</w:t>
      </w:r>
      <w:r w:rsidR="00742DCC">
        <w:rPr>
          <w:rFonts w:eastAsia="Humnst777 Lt BT"/>
          <w:sz w:val="24"/>
          <w:szCs w:val="24"/>
        </w:rPr>
        <w:t xml:space="preserve"> </w:t>
      </w:r>
      <w:r w:rsidR="00A47B7A">
        <w:rPr>
          <w:rFonts w:eastAsia="Humnst777 Lt BT"/>
          <w:sz w:val="24"/>
          <w:szCs w:val="24"/>
        </w:rPr>
        <w:t>The outputs and activities will not look the same in every country, and it is essential to</w:t>
      </w:r>
      <w:r w:rsidR="003C483F">
        <w:rPr>
          <w:rFonts w:eastAsia="Humnst777 Lt BT"/>
          <w:sz w:val="24"/>
          <w:szCs w:val="24"/>
        </w:rPr>
        <w:t xml:space="preserve"> identify ONS comparative advantage and</w:t>
      </w:r>
      <w:r w:rsidR="00A47B7A">
        <w:rPr>
          <w:rFonts w:eastAsia="Humnst777 Lt BT"/>
          <w:sz w:val="24"/>
          <w:szCs w:val="24"/>
        </w:rPr>
        <w:t xml:space="preserve"> coordinate with other development partners on the ground</w:t>
      </w:r>
      <w:r w:rsidR="002D20F5">
        <w:rPr>
          <w:rFonts w:eastAsia="Humnst777 Lt BT"/>
          <w:sz w:val="24"/>
          <w:szCs w:val="24"/>
        </w:rPr>
        <w:t xml:space="preserve">, to </w:t>
      </w:r>
      <w:r w:rsidR="006A3260">
        <w:rPr>
          <w:rFonts w:eastAsia="Humnst777 Lt BT"/>
          <w:sz w:val="24"/>
          <w:szCs w:val="24"/>
        </w:rPr>
        <w:t xml:space="preserve">avoid duplication. </w:t>
      </w:r>
    </w:p>
    <w:p w14:paraId="032F3002" w14:textId="6331407D" w:rsidR="00EC3C8B" w:rsidRPr="004829AB" w:rsidRDefault="00EC3C8B" w:rsidP="00EC3C8B">
      <w:pPr>
        <w:tabs>
          <w:tab w:val="num" w:pos="567"/>
        </w:tabs>
        <w:spacing w:line="276" w:lineRule="auto"/>
        <w:contextualSpacing/>
        <w:jc w:val="both"/>
        <w:rPr>
          <w:rFonts w:eastAsia="Humnst777 Lt BT"/>
          <w:sz w:val="24"/>
          <w:szCs w:val="24"/>
        </w:rPr>
      </w:pPr>
      <w:r w:rsidRPr="007A1603">
        <w:rPr>
          <w:rFonts w:eastAsia="Humnst777 Lt BT"/>
          <w:b/>
          <w:bCs/>
          <w:color w:val="31849B" w:themeColor="accent5" w:themeShade="BF"/>
          <w:sz w:val="24"/>
          <w:szCs w:val="24"/>
        </w:rPr>
        <w:t xml:space="preserve">The intermediate and </w:t>
      </w:r>
      <w:r w:rsidR="00B32C24">
        <w:rPr>
          <w:rFonts w:eastAsia="Humnst777 Lt BT"/>
          <w:b/>
          <w:bCs/>
          <w:color w:val="31849B" w:themeColor="accent5" w:themeShade="BF"/>
          <w:sz w:val="24"/>
          <w:szCs w:val="24"/>
        </w:rPr>
        <w:t xml:space="preserve">long-term </w:t>
      </w:r>
      <w:r w:rsidRPr="007A1603">
        <w:rPr>
          <w:rFonts w:eastAsia="Humnst777 Lt BT"/>
          <w:b/>
          <w:bCs/>
          <w:color w:val="31849B" w:themeColor="accent5" w:themeShade="BF"/>
          <w:sz w:val="24"/>
          <w:szCs w:val="24"/>
        </w:rPr>
        <w:t>outcome levels</w:t>
      </w:r>
      <w:r w:rsidRPr="007A1603">
        <w:rPr>
          <w:rFonts w:eastAsia="Humnst777 Lt BT"/>
          <w:color w:val="31849B" w:themeColor="accent5" w:themeShade="BF"/>
          <w:sz w:val="24"/>
          <w:szCs w:val="24"/>
        </w:rPr>
        <w:t xml:space="preserve"> </w:t>
      </w:r>
      <w:r w:rsidRPr="0F789360">
        <w:rPr>
          <w:rFonts w:eastAsia="Humnst777 Lt BT"/>
          <w:sz w:val="24"/>
          <w:szCs w:val="24"/>
        </w:rPr>
        <w:t xml:space="preserve">show the direct changes </w:t>
      </w:r>
      <w:r>
        <w:rPr>
          <w:rFonts w:eastAsia="Humnst777 Lt BT"/>
          <w:sz w:val="24"/>
          <w:szCs w:val="24"/>
        </w:rPr>
        <w:t>that we expect to occur</w:t>
      </w:r>
      <w:r w:rsidRPr="0F789360">
        <w:rPr>
          <w:rFonts w:eastAsia="Humnst777 Lt BT"/>
          <w:sz w:val="24"/>
          <w:szCs w:val="24"/>
        </w:rPr>
        <w:t xml:space="preserve"> because of the outputs being achieved</w:t>
      </w:r>
      <w:r>
        <w:rPr>
          <w:rFonts w:eastAsia="Humnst777 Lt BT"/>
          <w:sz w:val="24"/>
          <w:szCs w:val="24"/>
        </w:rPr>
        <w:t xml:space="preserve">. </w:t>
      </w:r>
      <w:r w:rsidRPr="00292557">
        <w:rPr>
          <w:rFonts w:eastAsia="Humnst777 Lt BT"/>
          <w:sz w:val="24"/>
          <w:szCs w:val="24"/>
        </w:rPr>
        <w:t>The</w:t>
      </w:r>
      <w:r>
        <w:rPr>
          <w:rFonts w:eastAsia="Humnst777 Lt BT"/>
          <w:sz w:val="24"/>
          <w:szCs w:val="24"/>
        </w:rPr>
        <w:t>se relate to</w:t>
      </w:r>
      <w:r w:rsidRPr="00292557">
        <w:rPr>
          <w:rFonts w:eastAsia="Humnst777 Lt BT"/>
          <w:sz w:val="24"/>
          <w:szCs w:val="24"/>
        </w:rPr>
        <w:t xml:space="preserve"> improved trustworthiness, </w:t>
      </w:r>
      <w:proofErr w:type="gramStart"/>
      <w:r w:rsidRPr="00292557">
        <w:rPr>
          <w:rFonts w:eastAsia="Humnst777 Lt BT"/>
          <w:sz w:val="24"/>
          <w:szCs w:val="24"/>
        </w:rPr>
        <w:t>quality</w:t>
      </w:r>
      <w:proofErr w:type="gramEnd"/>
      <w:r w:rsidRPr="00292557">
        <w:rPr>
          <w:rFonts w:eastAsia="Humnst777 Lt BT"/>
          <w:sz w:val="24"/>
          <w:szCs w:val="24"/>
        </w:rPr>
        <w:t xml:space="preserve"> and value of statistics in developing countries, a</w:t>
      </w:r>
      <w:r>
        <w:rPr>
          <w:rFonts w:eastAsia="Humnst777 Lt BT"/>
          <w:sz w:val="24"/>
          <w:szCs w:val="24"/>
        </w:rPr>
        <w:t>s well as i</w:t>
      </w:r>
      <w:r w:rsidR="00DB4CFA">
        <w:rPr>
          <w:rFonts w:eastAsia="Humnst777 Lt BT"/>
          <w:sz w:val="24"/>
          <w:szCs w:val="24"/>
        </w:rPr>
        <w:t>mprov</w:t>
      </w:r>
      <w:r w:rsidRPr="00292557">
        <w:rPr>
          <w:rFonts w:eastAsia="Humnst777 Lt BT"/>
          <w:sz w:val="24"/>
          <w:szCs w:val="24"/>
        </w:rPr>
        <w:t>ed institutional performance, profile and legitimacy of key partners</w:t>
      </w:r>
      <w:r>
        <w:rPr>
          <w:rFonts w:eastAsia="Humnst777 Lt BT"/>
          <w:sz w:val="24"/>
          <w:szCs w:val="24"/>
        </w:rPr>
        <w:t>. Although</w:t>
      </w:r>
      <w:r w:rsidRPr="0F789360">
        <w:rPr>
          <w:rFonts w:eastAsia="Humnst777 Lt BT"/>
          <w:sz w:val="24"/>
          <w:szCs w:val="24"/>
        </w:rPr>
        <w:t xml:space="preserve"> we cannot </w:t>
      </w:r>
      <w:r>
        <w:rPr>
          <w:rFonts w:eastAsia="Humnst777 Lt BT"/>
          <w:sz w:val="24"/>
          <w:szCs w:val="24"/>
        </w:rPr>
        <w:t xml:space="preserve">always </w:t>
      </w:r>
      <w:r w:rsidRPr="0F789360">
        <w:rPr>
          <w:rFonts w:eastAsia="Humnst777 Lt BT"/>
          <w:sz w:val="24"/>
          <w:szCs w:val="24"/>
        </w:rPr>
        <w:t>fully attribute achieving these outcomes to our work</w:t>
      </w:r>
      <w:r>
        <w:rPr>
          <w:rFonts w:eastAsia="Humnst777 Lt BT"/>
          <w:sz w:val="24"/>
          <w:szCs w:val="24"/>
        </w:rPr>
        <w:t>,</w:t>
      </w:r>
      <w:r w:rsidRPr="0F789360">
        <w:rPr>
          <w:rFonts w:eastAsia="Humnst777 Lt BT"/>
          <w:sz w:val="24"/>
          <w:szCs w:val="24"/>
        </w:rPr>
        <w:t xml:space="preserve"> it is important to evidence </w:t>
      </w:r>
      <w:r>
        <w:rPr>
          <w:rFonts w:eastAsia="Humnst777 Lt BT"/>
          <w:sz w:val="24"/>
          <w:szCs w:val="24"/>
        </w:rPr>
        <w:t xml:space="preserve">the role </w:t>
      </w:r>
      <w:r w:rsidRPr="0F789360">
        <w:rPr>
          <w:rFonts w:eastAsia="Humnst777 Lt BT"/>
          <w:sz w:val="24"/>
          <w:szCs w:val="24"/>
        </w:rPr>
        <w:t xml:space="preserve">that </w:t>
      </w:r>
      <w:r>
        <w:rPr>
          <w:rFonts w:eastAsia="Humnst777 Lt BT"/>
          <w:sz w:val="24"/>
          <w:szCs w:val="24"/>
        </w:rPr>
        <w:t>our programme</w:t>
      </w:r>
      <w:r w:rsidRPr="0F789360">
        <w:rPr>
          <w:rFonts w:eastAsia="Humnst777 Lt BT"/>
          <w:sz w:val="24"/>
          <w:szCs w:val="24"/>
        </w:rPr>
        <w:t xml:space="preserve"> played </w:t>
      </w:r>
      <w:r>
        <w:rPr>
          <w:rFonts w:eastAsia="Humnst777 Lt BT"/>
          <w:sz w:val="24"/>
          <w:szCs w:val="24"/>
        </w:rPr>
        <w:t>(or what may have limited it) to learn</w:t>
      </w:r>
      <w:r w:rsidRPr="0F789360">
        <w:rPr>
          <w:rFonts w:eastAsia="Humnst777 Lt BT"/>
          <w:sz w:val="24"/>
          <w:szCs w:val="24"/>
        </w:rPr>
        <w:t xml:space="preserve"> what works and why and how we can improve our logic and delivery. </w:t>
      </w:r>
      <w:r w:rsidR="00D96D5C">
        <w:rPr>
          <w:rFonts w:eastAsia="Humnst777 Lt BT"/>
          <w:sz w:val="24"/>
          <w:szCs w:val="24"/>
        </w:rPr>
        <w:t xml:space="preserve"> </w:t>
      </w:r>
      <w:r w:rsidR="008E1C16">
        <w:rPr>
          <w:rFonts w:eastAsia="Humnst777 Lt BT"/>
          <w:sz w:val="24"/>
          <w:szCs w:val="24"/>
        </w:rPr>
        <w:t>Development partner</w:t>
      </w:r>
      <w:r w:rsidR="00D96D5C">
        <w:rPr>
          <w:rFonts w:eastAsia="Humnst777 Lt BT"/>
          <w:sz w:val="24"/>
          <w:szCs w:val="24"/>
        </w:rPr>
        <w:t xml:space="preserve"> coordination</w:t>
      </w:r>
      <w:r w:rsidR="008E1C16">
        <w:rPr>
          <w:rFonts w:eastAsia="Humnst777 Lt BT"/>
          <w:sz w:val="24"/>
          <w:szCs w:val="24"/>
        </w:rPr>
        <w:t xml:space="preserve"> is essential here </w:t>
      </w:r>
      <w:r w:rsidR="00347052">
        <w:rPr>
          <w:rFonts w:eastAsia="Humnst777 Lt BT"/>
          <w:sz w:val="24"/>
          <w:szCs w:val="24"/>
        </w:rPr>
        <w:t>too, to</w:t>
      </w:r>
      <w:r w:rsidR="00D96D5C">
        <w:rPr>
          <w:rFonts w:eastAsia="Humnst777 Lt BT"/>
          <w:sz w:val="24"/>
          <w:szCs w:val="24"/>
        </w:rPr>
        <w:t xml:space="preserve"> maximise progress towards the partners goals.</w:t>
      </w:r>
    </w:p>
    <w:p w14:paraId="355DDE02" w14:textId="13EF0BE9" w:rsidR="00B521BC" w:rsidRDefault="00EC3C8B" w:rsidP="00EC3C8B">
      <w:pPr>
        <w:tabs>
          <w:tab w:val="num" w:pos="567"/>
        </w:tabs>
        <w:spacing w:line="276" w:lineRule="auto"/>
        <w:contextualSpacing/>
        <w:jc w:val="both"/>
        <w:rPr>
          <w:rFonts w:eastAsia="Humnst777 Lt BT"/>
          <w:sz w:val="24"/>
          <w:szCs w:val="24"/>
        </w:rPr>
      </w:pPr>
      <w:r w:rsidRPr="007A1603">
        <w:rPr>
          <w:rFonts w:eastAsia="Humnst777 Lt BT"/>
          <w:b/>
          <w:bCs/>
          <w:color w:val="31849B" w:themeColor="accent5" w:themeShade="BF"/>
          <w:sz w:val="24"/>
          <w:szCs w:val="24"/>
        </w:rPr>
        <w:t>The impacts and vision</w:t>
      </w:r>
      <w:r w:rsidRPr="007A1603">
        <w:rPr>
          <w:rFonts w:eastAsia="Humnst777 Lt BT"/>
          <w:color w:val="31849B" w:themeColor="accent5" w:themeShade="BF"/>
          <w:sz w:val="24"/>
          <w:szCs w:val="24"/>
        </w:rPr>
        <w:t xml:space="preserve"> </w:t>
      </w:r>
      <w:r w:rsidRPr="186CE1B7">
        <w:rPr>
          <w:rFonts w:eastAsia="Humnst777 Lt BT"/>
          <w:sz w:val="24"/>
          <w:szCs w:val="24"/>
        </w:rPr>
        <w:t xml:space="preserve">show the long-term change that our work should </w:t>
      </w:r>
      <w:r>
        <w:rPr>
          <w:rFonts w:eastAsia="Humnst777 Lt BT"/>
          <w:sz w:val="24"/>
          <w:szCs w:val="24"/>
        </w:rPr>
        <w:t xml:space="preserve">contribute to </w:t>
      </w:r>
      <w:r w:rsidRPr="186CE1B7">
        <w:rPr>
          <w:rFonts w:eastAsia="Humnst777 Lt BT"/>
          <w:sz w:val="24"/>
          <w:szCs w:val="24"/>
        </w:rPr>
        <w:t>bring</w:t>
      </w:r>
      <w:r>
        <w:rPr>
          <w:rFonts w:eastAsia="Humnst777 Lt BT"/>
          <w:sz w:val="24"/>
          <w:szCs w:val="24"/>
        </w:rPr>
        <w:t>ing</w:t>
      </w:r>
      <w:r w:rsidRPr="186CE1B7">
        <w:rPr>
          <w:rFonts w:eastAsia="Humnst777 Lt BT"/>
          <w:sz w:val="24"/>
          <w:szCs w:val="24"/>
        </w:rPr>
        <w:t xml:space="preserve"> about. Our goal is to improve the quantity and availability of </w:t>
      </w:r>
      <w:r w:rsidR="00347052">
        <w:rPr>
          <w:rFonts w:eastAsia="Humnst777 Lt BT"/>
          <w:sz w:val="24"/>
          <w:szCs w:val="24"/>
        </w:rPr>
        <w:t>good-quality</w:t>
      </w:r>
      <w:r w:rsidRPr="186CE1B7">
        <w:rPr>
          <w:rFonts w:eastAsia="Humnst777 Lt BT"/>
          <w:sz w:val="24"/>
          <w:szCs w:val="24"/>
        </w:rPr>
        <w:t xml:space="preserve"> data both in our partner countries and for global development initiatives, leading to more evidence-based decision-making and policy making, ultimately improving people’s lives globally through the power of data and statistics. </w:t>
      </w:r>
    </w:p>
    <w:p w14:paraId="44516F27" w14:textId="0DBF2E3B" w:rsidR="00EC3C8B" w:rsidRPr="00324D50" w:rsidRDefault="00EC3C8B" w:rsidP="00EC3C8B">
      <w:pPr>
        <w:tabs>
          <w:tab w:val="num" w:pos="567"/>
        </w:tabs>
        <w:spacing w:line="276" w:lineRule="auto"/>
        <w:contextualSpacing/>
        <w:jc w:val="both"/>
        <w:rPr>
          <w:rFonts w:eastAsia="Humnst777 Lt BT"/>
          <w:sz w:val="24"/>
          <w:szCs w:val="24"/>
        </w:rPr>
      </w:pPr>
      <w:r>
        <w:rPr>
          <w:rFonts w:eastAsia="Humnst777 Lt BT"/>
          <w:sz w:val="24"/>
          <w:szCs w:val="24"/>
        </w:rPr>
        <w:t>As w</w:t>
      </w:r>
      <w:r w:rsidRPr="07EC749D">
        <w:rPr>
          <w:rFonts w:eastAsia="Humnst777 Lt BT"/>
          <w:sz w:val="24"/>
          <w:szCs w:val="24"/>
        </w:rPr>
        <w:t>e work in complex environments</w:t>
      </w:r>
      <w:r>
        <w:rPr>
          <w:rFonts w:eastAsia="Humnst777 Lt BT"/>
          <w:sz w:val="24"/>
          <w:szCs w:val="24"/>
        </w:rPr>
        <w:t>,</w:t>
      </w:r>
      <w:r w:rsidRPr="07EC749D">
        <w:rPr>
          <w:rFonts w:eastAsia="Humnst777 Lt BT"/>
          <w:sz w:val="24"/>
          <w:szCs w:val="24"/>
        </w:rPr>
        <w:t xml:space="preserve"> it is vital to understand </w:t>
      </w:r>
      <w:r w:rsidRPr="007A1603">
        <w:rPr>
          <w:rFonts w:eastAsia="Humnst777 Lt BT"/>
          <w:b/>
          <w:bCs/>
          <w:color w:val="31849B" w:themeColor="accent5" w:themeShade="BF"/>
          <w:sz w:val="24"/>
          <w:szCs w:val="24"/>
        </w:rPr>
        <w:t>the assumptions</w:t>
      </w:r>
      <w:r w:rsidRPr="007A1603">
        <w:rPr>
          <w:rFonts w:eastAsia="Humnst777 Lt BT"/>
          <w:color w:val="31849B" w:themeColor="accent5" w:themeShade="BF"/>
          <w:sz w:val="24"/>
          <w:szCs w:val="24"/>
        </w:rPr>
        <w:t xml:space="preserve"> </w:t>
      </w:r>
      <w:r w:rsidRPr="07EC749D">
        <w:rPr>
          <w:rFonts w:eastAsia="Humnst777 Lt BT"/>
          <w:sz w:val="24"/>
          <w:szCs w:val="24"/>
        </w:rPr>
        <w:t xml:space="preserve">that need to hold true for the links between stages of the desired change to be realised. A key overall assumption </w:t>
      </w:r>
      <w:r w:rsidRPr="07EC749D">
        <w:rPr>
          <w:rFonts w:eastAsia="Humnst777 Lt BT"/>
          <w:sz w:val="24"/>
          <w:szCs w:val="24"/>
        </w:rPr>
        <w:lastRenderedPageBreak/>
        <w:t>is that</w:t>
      </w:r>
      <w:r>
        <w:rPr>
          <w:rFonts w:eastAsia="Humnst777 Lt BT"/>
          <w:sz w:val="24"/>
          <w:szCs w:val="24"/>
        </w:rPr>
        <w:t>,</w:t>
      </w:r>
      <w:r w:rsidRPr="07EC749D">
        <w:rPr>
          <w:rFonts w:eastAsia="Humnst777 Lt BT"/>
          <w:sz w:val="24"/>
          <w:szCs w:val="24"/>
        </w:rPr>
        <w:t xml:space="preserve"> while we directly create change at the individual and organisational level, the </w:t>
      </w:r>
      <w:r>
        <w:rPr>
          <w:rFonts w:eastAsia="Humnst777 Lt BT"/>
          <w:sz w:val="24"/>
          <w:szCs w:val="24"/>
        </w:rPr>
        <w:t>subsequent effects</w:t>
      </w:r>
      <w:r w:rsidRPr="07EC749D">
        <w:rPr>
          <w:rFonts w:eastAsia="Humnst777 Lt BT"/>
          <w:sz w:val="24"/>
          <w:szCs w:val="24"/>
        </w:rPr>
        <w:t xml:space="preserve"> will lead to </w:t>
      </w:r>
      <w:r>
        <w:rPr>
          <w:rFonts w:eastAsia="Humnst777 Lt BT"/>
          <w:sz w:val="24"/>
          <w:szCs w:val="24"/>
        </w:rPr>
        <w:t>changes</w:t>
      </w:r>
      <w:r w:rsidRPr="07EC749D">
        <w:rPr>
          <w:rFonts w:eastAsia="Humnst777 Lt BT"/>
          <w:sz w:val="24"/>
          <w:szCs w:val="24"/>
        </w:rPr>
        <w:t xml:space="preserve"> at system-level</w:t>
      </w:r>
      <w:r>
        <w:rPr>
          <w:rFonts w:eastAsia="Humnst777 Lt BT"/>
          <w:sz w:val="24"/>
          <w:szCs w:val="24"/>
        </w:rPr>
        <w:t xml:space="preserve">, </w:t>
      </w:r>
      <w:r w:rsidRPr="07EC749D">
        <w:rPr>
          <w:rFonts w:eastAsia="Humnst777 Lt BT"/>
          <w:sz w:val="24"/>
          <w:szCs w:val="24"/>
        </w:rPr>
        <w:t>and this will be the incentive for our partners to maintain our partnerships.</w:t>
      </w:r>
      <w:r>
        <w:rPr>
          <w:rFonts w:eastAsia="Humnst777 Lt BT"/>
          <w:sz w:val="24"/>
          <w:szCs w:val="24"/>
        </w:rPr>
        <w:t xml:space="preserve"> </w:t>
      </w:r>
      <w:r w:rsidRPr="00324D50">
        <w:rPr>
          <w:rFonts w:eastAsia="Humnst777 Lt BT"/>
          <w:sz w:val="24"/>
          <w:szCs w:val="24"/>
        </w:rPr>
        <w:t xml:space="preserve">Other assumptions include that </w:t>
      </w:r>
      <w:r>
        <w:rPr>
          <w:rFonts w:eastAsia="Humnst777 Lt BT"/>
          <w:sz w:val="24"/>
          <w:szCs w:val="24"/>
        </w:rPr>
        <w:t xml:space="preserve">partners’ </w:t>
      </w:r>
      <w:r w:rsidRPr="00324D50">
        <w:rPr>
          <w:rFonts w:eastAsia="Humnst777 Lt BT"/>
          <w:sz w:val="24"/>
          <w:szCs w:val="24"/>
        </w:rPr>
        <w:t xml:space="preserve">skills and knowledge gained will be successfully </w:t>
      </w:r>
      <w:r>
        <w:rPr>
          <w:rFonts w:eastAsia="Humnst777 Lt BT"/>
          <w:sz w:val="24"/>
          <w:szCs w:val="24"/>
        </w:rPr>
        <w:t>appli</w:t>
      </w:r>
      <w:r w:rsidRPr="00324D50">
        <w:rPr>
          <w:rFonts w:eastAsia="Humnst777 Lt BT"/>
          <w:sz w:val="24"/>
          <w:szCs w:val="24"/>
        </w:rPr>
        <w:t xml:space="preserve">ed to improve official statistics, </w:t>
      </w:r>
      <w:r>
        <w:rPr>
          <w:rFonts w:eastAsia="Humnst777 Lt BT"/>
          <w:sz w:val="24"/>
          <w:szCs w:val="24"/>
        </w:rPr>
        <w:t xml:space="preserve">and </w:t>
      </w:r>
      <w:r w:rsidR="008944FF">
        <w:rPr>
          <w:rFonts w:eastAsia="Humnst777 Lt BT"/>
          <w:sz w:val="24"/>
          <w:szCs w:val="24"/>
        </w:rPr>
        <w:t xml:space="preserve">availability of </w:t>
      </w:r>
      <w:r w:rsidRPr="00324D50">
        <w:rPr>
          <w:rFonts w:eastAsia="Humnst777 Lt BT"/>
          <w:sz w:val="24"/>
          <w:szCs w:val="24"/>
        </w:rPr>
        <w:t>adequate resources.</w:t>
      </w:r>
      <w:r>
        <w:rPr>
          <w:rFonts w:eastAsia="Humnst777 Lt BT"/>
          <w:sz w:val="24"/>
          <w:szCs w:val="24"/>
        </w:rPr>
        <w:t xml:space="preserve"> Monitoring assumptions will allow us to understand how the logic is, or is not, translating into delivery.</w:t>
      </w:r>
    </w:p>
    <w:p w14:paraId="03220E61" w14:textId="001340C8" w:rsidR="000217A3" w:rsidRDefault="000217A3" w:rsidP="00EC3C8B">
      <w:pPr>
        <w:tabs>
          <w:tab w:val="num" w:pos="567"/>
        </w:tabs>
        <w:spacing w:line="276" w:lineRule="auto"/>
        <w:contextualSpacing/>
        <w:jc w:val="both"/>
        <w:rPr>
          <w:rFonts w:eastAsia="Humnst777 Lt BT"/>
          <w:sz w:val="24"/>
          <w:szCs w:val="24"/>
        </w:rPr>
        <w:sectPr w:rsidR="000217A3" w:rsidSect="00E8598D">
          <w:headerReference w:type="default" r:id="rId23"/>
          <w:pgSz w:w="11906" w:h="16838"/>
          <w:pgMar w:top="1440" w:right="1440" w:bottom="1440" w:left="1134" w:header="709" w:footer="709" w:gutter="0"/>
          <w:cols w:space="708"/>
          <w:docGrid w:linePitch="360"/>
        </w:sectPr>
      </w:pPr>
      <w:r>
        <w:rPr>
          <w:rFonts w:eastAsia="Humnst777 Lt BT"/>
          <w:sz w:val="24"/>
          <w:szCs w:val="24"/>
        </w:rPr>
        <w:t xml:space="preserve">Where we have medium term peer to peer partnerships, and </w:t>
      </w:r>
      <w:r w:rsidR="00292023">
        <w:rPr>
          <w:rFonts w:eastAsia="Humnst777 Lt BT"/>
          <w:sz w:val="24"/>
          <w:szCs w:val="24"/>
        </w:rPr>
        <w:t xml:space="preserve">especially </w:t>
      </w:r>
      <w:r w:rsidR="008944FF">
        <w:rPr>
          <w:rFonts w:eastAsia="Humnst777 Lt BT"/>
          <w:sz w:val="24"/>
          <w:szCs w:val="24"/>
        </w:rPr>
        <w:t>where we</w:t>
      </w:r>
      <w:r>
        <w:rPr>
          <w:rFonts w:eastAsia="Humnst777 Lt BT"/>
          <w:sz w:val="24"/>
          <w:szCs w:val="24"/>
        </w:rPr>
        <w:t xml:space="preserve"> have a presence in country, we are </w:t>
      </w:r>
      <w:r w:rsidR="00F33BAB">
        <w:rPr>
          <w:rFonts w:eastAsia="Humnst777 Lt BT"/>
          <w:sz w:val="24"/>
          <w:szCs w:val="24"/>
        </w:rPr>
        <w:t xml:space="preserve">more </w:t>
      </w:r>
      <w:r>
        <w:rPr>
          <w:rFonts w:eastAsia="Humnst777 Lt BT"/>
          <w:sz w:val="24"/>
          <w:szCs w:val="24"/>
        </w:rPr>
        <w:t>able to</w:t>
      </w:r>
      <w:r w:rsidR="00F33BAB">
        <w:rPr>
          <w:rFonts w:eastAsia="Humnst777 Lt BT"/>
          <w:sz w:val="24"/>
          <w:szCs w:val="24"/>
        </w:rPr>
        <w:t xml:space="preserve"> monitor assumptions, and we</w:t>
      </w:r>
      <w:r>
        <w:rPr>
          <w:rFonts w:eastAsia="Humnst777 Lt BT"/>
          <w:sz w:val="24"/>
          <w:szCs w:val="24"/>
        </w:rPr>
        <w:t xml:space="preserve"> have more of a sight to </w:t>
      </w:r>
      <w:r w:rsidR="002D1BD0">
        <w:rPr>
          <w:rFonts w:eastAsia="Humnst777 Lt BT"/>
          <w:sz w:val="24"/>
          <w:szCs w:val="24"/>
        </w:rPr>
        <w:t xml:space="preserve">the </w:t>
      </w:r>
      <w:proofErr w:type="gramStart"/>
      <w:r w:rsidR="002D1BD0">
        <w:rPr>
          <w:rFonts w:eastAsia="Humnst777 Lt BT"/>
          <w:sz w:val="24"/>
          <w:szCs w:val="24"/>
        </w:rPr>
        <w:t>higher level</w:t>
      </w:r>
      <w:proofErr w:type="gramEnd"/>
      <w:r w:rsidR="002D1BD0">
        <w:rPr>
          <w:rFonts w:eastAsia="Humnst777 Lt BT"/>
          <w:sz w:val="24"/>
          <w:szCs w:val="24"/>
        </w:rPr>
        <w:t xml:space="preserve"> results in the theory of change,</w:t>
      </w:r>
      <w:r w:rsidR="00292023">
        <w:rPr>
          <w:rFonts w:eastAsia="Humnst777 Lt BT"/>
          <w:sz w:val="24"/>
          <w:szCs w:val="24"/>
        </w:rPr>
        <w:t xml:space="preserve"> which can allow us to </w:t>
      </w:r>
      <w:r w:rsidR="00F33BAB">
        <w:rPr>
          <w:rFonts w:eastAsia="Humnst777 Lt BT"/>
          <w:sz w:val="24"/>
          <w:szCs w:val="24"/>
        </w:rPr>
        <w:t xml:space="preserve">identify opportunities and </w:t>
      </w:r>
      <w:r w:rsidR="00E03746">
        <w:rPr>
          <w:rFonts w:eastAsia="Humnst777 Lt BT"/>
          <w:sz w:val="24"/>
          <w:szCs w:val="24"/>
        </w:rPr>
        <w:t>blockers and</w:t>
      </w:r>
      <w:r w:rsidR="00F33BAB">
        <w:rPr>
          <w:rFonts w:eastAsia="Humnst777 Lt BT"/>
          <w:sz w:val="24"/>
          <w:szCs w:val="24"/>
        </w:rPr>
        <w:t xml:space="preserve"> bring in others, including the wider UK government team, to increase progress.</w:t>
      </w:r>
    </w:p>
    <w:p w14:paraId="0DF503FA" w14:textId="3262C1B3" w:rsidR="00A87C35" w:rsidRDefault="00E50453" w:rsidP="2677EF92">
      <w:pPr>
        <w:keepNext/>
        <w:tabs>
          <w:tab w:val="num" w:pos="567"/>
        </w:tabs>
        <w:spacing w:line="276" w:lineRule="auto"/>
        <w:contextualSpacing/>
        <w:jc w:val="both"/>
      </w:pPr>
      <w:r w:rsidRPr="00E50453">
        <w:lastRenderedPageBreak/>
        <w:drawing>
          <wp:inline distT="0" distB="0" distL="0" distR="0" wp14:anchorId="11ADB1F8" wp14:editId="3F3EB3B9">
            <wp:extent cx="8863330" cy="5558790"/>
            <wp:effectExtent l="0" t="0" r="0" b="3810"/>
            <wp:docPr id="4" name="Picture 4" descr="Diagram&#10;&#10;Description automatically generated">
              <a:extLst xmlns:a="http://schemas.openxmlformats.org/drawingml/2006/main">
                <a:ext uri="{FF2B5EF4-FFF2-40B4-BE49-F238E27FC236}">
                  <a16:creationId xmlns:a16="http://schemas.microsoft.com/office/drawing/2014/main" id="{635C13CB-BAF2-8E04-BD0F-5CE0BCCB5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635C13CB-BAF2-8E04-BD0F-5CE0BCCB5BC6}"/>
                        </a:ext>
                      </a:extLst>
                    </pic:cNvPr>
                    <pic:cNvPicPr>
                      <a:picLocks noChangeAspect="1"/>
                    </pic:cNvPicPr>
                  </pic:nvPicPr>
                  <pic:blipFill>
                    <a:blip r:embed="rId24"/>
                    <a:stretch>
                      <a:fillRect/>
                    </a:stretch>
                  </pic:blipFill>
                  <pic:spPr>
                    <a:xfrm>
                      <a:off x="0" y="0"/>
                      <a:ext cx="8863330" cy="5558790"/>
                    </a:xfrm>
                    <a:prstGeom prst="rect">
                      <a:avLst/>
                    </a:prstGeom>
                  </pic:spPr>
                </pic:pic>
              </a:graphicData>
            </a:graphic>
          </wp:inline>
        </w:drawing>
      </w:r>
    </w:p>
    <w:p w14:paraId="14074176" w14:textId="5BA96673" w:rsidR="00D173DE" w:rsidRDefault="00A87C35" w:rsidP="00A87C35">
      <w:pPr>
        <w:pStyle w:val="Caption"/>
        <w:jc w:val="both"/>
        <w:sectPr w:rsidR="00D173DE" w:rsidSect="00D83BCE">
          <w:pgSz w:w="16838" w:h="11906" w:orient="landscape"/>
          <w:pgMar w:top="1134" w:right="1440" w:bottom="1440" w:left="1440" w:header="709" w:footer="709" w:gutter="0"/>
          <w:cols w:space="708"/>
          <w:docGrid w:linePitch="360"/>
        </w:sectPr>
      </w:pPr>
      <w:r>
        <w:t xml:space="preserve">Figure </w:t>
      </w:r>
      <w:fldSimple w:instr=" SEQ Figure \* ARABIC ">
        <w:r>
          <w:rPr>
            <w:noProof/>
          </w:rPr>
          <w:t>1</w:t>
        </w:r>
      </w:fldSimple>
      <w:r w:rsidRPr="00AD2A6B">
        <w:t>: ONS International Development: Theory of Change diagr</w:t>
      </w:r>
      <w:r w:rsidR="00D173DE">
        <w:t>am</w:t>
      </w:r>
    </w:p>
    <w:p w14:paraId="4DA6F4AF" w14:textId="77777777" w:rsidR="00F47F81" w:rsidRPr="007A1603" w:rsidRDefault="00F47F81" w:rsidP="00F47F81">
      <w:pPr>
        <w:pStyle w:val="Heading2"/>
        <w:keepLines w:val="0"/>
        <w:spacing w:before="360" w:after="240" w:line="276" w:lineRule="auto"/>
        <w:contextualSpacing/>
        <w:jc w:val="both"/>
        <w:rPr>
          <w:bCs w:val="0"/>
          <w:iCs/>
          <w:color w:val="31849B" w:themeColor="accent5" w:themeShade="BF"/>
        </w:rPr>
      </w:pPr>
      <w:bookmarkStart w:id="19" w:name="_Toc117489402"/>
      <w:bookmarkStart w:id="20" w:name="_Toc121497406"/>
      <w:bookmarkStart w:id="21" w:name="_Toc127797530"/>
      <w:r>
        <w:rPr>
          <w:bCs w:val="0"/>
          <w:iCs/>
          <w:color w:val="31849B" w:themeColor="accent5" w:themeShade="BF"/>
        </w:rPr>
        <w:lastRenderedPageBreak/>
        <w:t xml:space="preserve">3.4 </w:t>
      </w:r>
      <w:r w:rsidRPr="007A1603">
        <w:rPr>
          <w:bCs w:val="0"/>
          <w:iCs/>
          <w:color w:val="31849B" w:themeColor="accent5" w:themeShade="BF"/>
        </w:rPr>
        <w:t>Risks</w:t>
      </w:r>
      <w:bookmarkEnd w:id="19"/>
      <w:bookmarkEnd w:id="20"/>
      <w:bookmarkEnd w:id="21"/>
    </w:p>
    <w:p w14:paraId="1905C85A" w14:textId="2137A12B" w:rsidR="00F47F81" w:rsidRDefault="00314A20" w:rsidP="00F47F81">
      <w:pPr>
        <w:spacing w:line="276" w:lineRule="auto"/>
        <w:contextualSpacing/>
        <w:jc w:val="both"/>
        <w:rPr>
          <w:rFonts w:eastAsia="Humnst777 Lt BT"/>
          <w:sz w:val="24"/>
          <w:szCs w:val="24"/>
        </w:rPr>
      </w:pPr>
      <w:r>
        <w:rPr>
          <w:rFonts w:eastAsia="Humnst777 Lt BT"/>
          <w:sz w:val="24"/>
          <w:szCs w:val="24"/>
        </w:rPr>
        <w:t>The</w:t>
      </w:r>
      <w:r w:rsidR="00F47F81">
        <w:rPr>
          <w:rFonts w:eastAsia="Humnst777 Lt BT"/>
          <w:sz w:val="24"/>
          <w:szCs w:val="24"/>
        </w:rPr>
        <w:t xml:space="preserve"> level of</w:t>
      </w:r>
      <w:r w:rsidR="00F47F81" w:rsidRPr="69285DF7">
        <w:rPr>
          <w:rFonts w:eastAsia="Humnst777 Lt BT"/>
          <w:sz w:val="24"/>
          <w:szCs w:val="24"/>
        </w:rPr>
        <w:t xml:space="preserve"> </w:t>
      </w:r>
      <w:r w:rsidR="00F47F81" w:rsidRPr="7C67458C" w:rsidDel="007207CE">
        <w:rPr>
          <w:rFonts w:eastAsia="Humnst777 Lt BT"/>
          <w:sz w:val="24"/>
          <w:szCs w:val="24"/>
        </w:rPr>
        <w:t>ris</w:t>
      </w:r>
      <w:r w:rsidR="00F47F81" w:rsidRPr="7C67458C">
        <w:rPr>
          <w:rFonts w:eastAsia="Humnst777 Lt BT"/>
          <w:sz w:val="24"/>
          <w:szCs w:val="24"/>
        </w:rPr>
        <w:t>k</w:t>
      </w:r>
      <w:r w:rsidR="00F47F81" w:rsidRPr="4563248F">
        <w:rPr>
          <w:rFonts w:eastAsia="Humnst777 Lt BT"/>
          <w:sz w:val="24"/>
          <w:szCs w:val="24"/>
        </w:rPr>
        <w:t xml:space="preserve"> </w:t>
      </w:r>
      <w:r>
        <w:rPr>
          <w:rFonts w:eastAsia="Humnst777 Lt BT"/>
          <w:sz w:val="24"/>
          <w:szCs w:val="24"/>
        </w:rPr>
        <w:t>in previous years has</w:t>
      </w:r>
      <w:r w:rsidR="00F47F81">
        <w:rPr>
          <w:rFonts w:eastAsia="Humnst777 Lt BT"/>
          <w:sz w:val="24"/>
          <w:szCs w:val="24"/>
        </w:rPr>
        <w:t xml:space="preserve"> been</w:t>
      </w:r>
      <w:r w:rsidR="00F47F81" w:rsidRPr="1CE27371">
        <w:rPr>
          <w:rFonts w:eastAsia="Humnst777 Lt BT"/>
          <w:sz w:val="24"/>
          <w:szCs w:val="24"/>
        </w:rPr>
        <w:t xml:space="preserve"> classified </w:t>
      </w:r>
      <w:r w:rsidR="00F47F81">
        <w:rPr>
          <w:rFonts w:eastAsia="Humnst777 Lt BT"/>
          <w:sz w:val="24"/>
          <w:szCs w:val="24"/>
        </w:rPr>
        <w:t xml:space="preserve">as </w:t>
      </w:r>
      <w:r w:rsidR="00F47F81" w:rsidRPr="1CE27371">
        <w:rPr>
          <w:rFonts w:eastAsia="Humnst777 Lt BT"/>
          <w:b/>
          <w:sz w:val="24"/>
          <w:szCs w:val="24"/>
        </w:rPr>
        <w:t>minor</w:t>
      </w:r>
      <w:r w:rsidR="00F47F81" w:rsidRPr="1CE27371">
        <w:rPr>
          <w:rFonts w:eastAsia="Humnst777 Lt BT"/>
          <w:sz w:val="24"/>
          <w:szCs w:val="24"/>
        </w:rPr>
        <w:t xml:space="preserve"> by the FCDO</w:t>
      </w:r>
      <w:r w:rsidR="00F47F81">
        <w:rPr>
          <w:rFonts w:eastAsia="Humnst777 Lt BT"/>
          <w:sz w:val="24"/>
          <w:szCs w:val="24"/>
        </w:rPr>
        <w:t>, in comparison to other UK ODA</w:t>
      </w:r>
      <w:r w:rsidR="00D8624E">
        <w:rPr>
          <w:rFonts w:eastAsia="Humnst777 Lt BT"/>
          <w:sz w:val="24"/>
          <w:szCs w:val="24"/>
        </w:rPr>
        <w:t>-</w:t>
      </w:r>
      <w:r w:rsidR="00F47F81">
        <w:rPr>
          <w:rFonts w:eastAsia="Humnst777 Lt BT"/>
          <w:sz w:val="24"/>
          <w:szCs w:val="24"/>
        </w:rPr>
        <w:t>funded projects</w:t>
      </w:r>
      <w:r w:rsidR="00F47F81" w:rsidRPr="1CE27371">
        <w:rPr>
          <w:rFonts w:eastAsia="Humnst777 Lt BT"/>
          <w:sz w:val="24"/>
          <w:szCs w:val="24"/>
        </w:rPr>
        <w:t xml:space="preserve">. </w:t>
      </w:r>
      <w:r w:rsidR="00F47F81" w:rsidRPr="13DD45A5">
        <w:rPr>
          <w:rFonts w:eastAsia="Humnst777 Lt BT"/>
          <w:sz w:val="24"/>
          <w:szCs w:val="24"/>
        </w:rPr>
        <w:t xml:space="preserve">The appetite for risk and approach varies by type. </w:t>
      </w:r>
      <w:r w:rsidR="00F47F81" w:rsidRPr="66D520BC">
        <w:rPr>
          <w:rFonts w:eastAsia="Humnst777 Lt BT"/>
          <w:sz w:val="24"/>
          <w:szCs w:val="24"/>
        </w:rPr>
        <w:t>Tighter</w:t>
      </w:r>
      <w:r w:rsidR="00F47F81" w:rsidRPr="13DD45A5">
        <w:rPr>
          <w:rFonts w:eastAsia="Humnst777 Lt BT"/>
          <w:sz w:val="24"/>
          <w:szCs w:val="24"/>
        </w:rPr>
        <w:t xml:space="preserve"> mitigation measures are </w:t>
      </w:r>
      <w:r w:rsidR="00F47F81">
        <w:rPr>
          <w:rFonts w:eastAsia="Humnst777 Lt BT"/>
          <w:sz w:val="24"/>
          <w:szCs w:val="24"/>
        </w:rPr>
        <w:t xml:space="preserve">applied in </w:t>
      </w:r>
      <w:r w:rsidR="00F47F81" w:rsidRPr="13DD45A5">
        <w:rPr>
          <w:rFonts w:eastAsia="Humnst777 Lt BT"/>
          <w:sz w:val="24"/>
          <w:szCs w:val="24"/>
        </w:rPr>
        <w:t>areas where the appetite is lower</w:t>
      </w:r>
      <w:r w:rsidR="00F47F81">
        <w:rPr>
          <w:rFonts w:eastAsia="Humnst777 Lt BT"/>
          <w:sz w:val="24"/>
          <w:szCs w:val="24"/>
        </w:rPr>
        <w:t>. I</w:t>
      </w:r>
      <w:r w:rsidR="00F47F81" w:rsidRPr="13DD45A5">
        <w:rPr>
          <w:rFonts w:eastAsia="Humnst777 Lt BT"/>
          <w:sz w:val="24"/>
          <w:szCs w:val="24"/>
        </w:rPr>
        <w:t xml:space="preserve">n some cases, </w:t>
      </w:r>
      <w:r w:rsidR="00F47F81">
        <w:rPr>
          <w:rFonts w:eastAsia="Humnst777 Lt BT"/>
          <w:sz w:val="24"/>
          <w:szCs w:val="24"/>
        </w:rPr>
        <w:t>if the risk were to materialise, it</w:t>
      </w:r>
      <w:r w:rsidR="00F47F81" w:rsidRPr="13DD45A5">
        <w:rPr>
          <w:rFonts w:eastAsia="Humnst777 Lt BT"/>
          <w:sz w:val="24"/>
          <w:szCs w:val="24"/>
        </w:rPr>
        <w:t xml:space="preserve"> could lead to termination of part of the programme.</w:t>
      </w:r>
    </w:p>
    <w:p w14:paraId="0DE3D1F5" w14:textId="77777777" w:rsidR="00F47F81" w:rsidRDefault="00F47F81" w:rsidP="00F47F81">
      <w:pPr>
        <w:spacing w:line="276" w:lineRule="auto"/>
        <w:contextualSpacing/>
        <w:jc w:val="both"/>
        <w:rPr>
          <w:rFonts w:eastAsia="Humnst777 Lt BT"/>
          <w:sz w:val="24"/>
          <w:szCs w:val="24"/>
        </w:rPr>
      </w:pPr>
    </w:p>
    <w:p w14:paraId="77FA4C63" w14:textId="77777777" w:rsidR="00F47F81" w:rsidRDefault="00F47F81" w:rsidP="00F47F81">
      <w:pPr>
        <w:spacing w:line="276" w:lineRule="auto"/>
        <w:contextualSpacing/>
        <w:jc w:val="both"/>
        <w:rPr>
          <w:rFonts w:eastAsia="Humnst777 Lt BT"/>
          <w:sz w:val="24"/>
          <w:szCs w:val="24"/>
        </w:rPr>
      </w:pPr>
      <w:r>
        <w:rPr>
          <w:rFonts w:eastAsia="Humnst777 Lt BT"/>
          <w:noProof/>
          <w:sz w:val="24"/>
          <w:szCs w:val="24"/>
        </w:rPr>
        <w:drawing>
          <wp:inline distT="0" distB="0" distL="0" distR="0" wp14:anchorId="26C5578B" wp14:editId="71FF4EAC">
            <wp:extent cx="4767943" cy="1504224"/>
            <wp:effectExtent l="0" t="0" r="0" b="203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8516E7F" w14:textId="77777777" w:rsidR="00F47F81" w:rsidRDefault="00F47F81" w:rsidP="00F47F81">
      <w:pPr>
        <w:spacing w:line="276" w:lineRule="auto"/>
        <w:contextualSpacing/>
        <w:jc w:val="both"/>
        <w:rPr>
          <w:rFonts w:eastAsia="Humnst777 Lt BT"/>
          <w:sz w:val="24"/>
          <w:szCs w:val="24"/>
        </w:rPr>
      </w:pPr>
    </w:p>
    <w:p w14:paraId="4708D3C8" w14:textId="77777777" w:rsidR="00F47F81" w:rsidRDefault="00F47F81" w:rsidP="00F47F81">
      <w:pPr>
        <w:spacing w:line="276" w:lineRule="auto"/>
        <w:contextualSpacing/>
        <w:jc w:val="both"/>
        <w:rPr>
          <w:rFonts w:eastAsia="Humnst777 Lt BT"/>
          <w:sz w:val="24"/>
          <w:szCs w:val="24"/>
        </w:rPr>
      </w:pPr>
      <w:r>
        <w:rPr>
          <w:rFonts w:eastAsia="Humnst777 Lt BT"/>
          <w:sz w:val="24"/>
          <w:szCs w:val="24"/>
        </w:rPr>
        <w:t>R</w:t>
      </w:r>
      <w:r w:rsidRPr="28D83E1D">
        <w:rPr>
          <w:rFonts w:eastAsia="Humnst777 Lt BT"/>
          <w:sz w:val="24"/>
          <w:szCs w:val="24"/>
        </w:rPr>
        <w:t>isks include:</w:t>
      </w:r>
    </w:p>
    <w:p w14:paraId="38B16ABC" w14:textId="77777777" w:rsidR="00F47F81" w:rsidRPr="002247EF" w:rsidRDefault="00F47F81" w:rsidP="00F47F81">
      <w:pPr>
        <w:spacing w:line="276" w:lineRule="auto"/>
        <w:contextualSpacing/>
        <w:jc w:val="both"/>
        <w:rPr>
          <w:rFonts w:ascii="Humnst777 Lt BT" w:eastAsia="Humnst777 Lt BT" w:hAnsi="Humnst777 Lt BT" w:cs="Humnst777 Lt BT"/>
        </w:rPr>
      </w:pPr>
    </w:p>
    <w:p w14:paraId="0958884A" w14:textId="4882A4E0" w:rsidR="00F47F81" w:rsidRPr="00A01437" w:rsidRDefault="00F47F81" w:rsidP="00C047FA">
      <w:pPr>
        <w:pStyle w:val="ListParagraph"/>
        <w:numPr>
          <w:ilvl w:val="0"/>
          <w:numId w:val="9"/>
        </w:numPr>
        <w:spacing w:after="120" w:line="276" w:lineRule="auto"/>
        <w:contextualSpacing/>
        <w:jc w:val="both"/>
        <w:rPr>
          <w:rFonts w:asciiTheme="minorHAnsi" w:hAnsiTheme="minorHAnsi" w:cstheme="minorBidi"/>
          <w:sz w:val="24"/>
        </w:rPr>
      </w:pPr>
      <w:r w:rsidRPr="1501C4C0">
        <w:rPr>
          <w:rFonts w:asciiTheme="minorHAnsi" w:eastAsia="Humnst777 Lt BT" w:hAnsiTheme="minorHAnsi" w:cstheme="minorBidi"/>
          <w:b/>
          <w:sz w:val="24"/>
        </w:rPr>
        <w:t>Delivery</w:t>
      </w:r>
      <w:r w:rsidRPr="1501C4C0">
        <w:rPr>
          <w:rFonts w:asciiTheme="minorHAnsi" w:eastAsia="Humnst777 Lt BT" w:hAnsiTheme="minorHAnsi" w:cstheme="minorBidi"/>
          <w:sz w:val="24"/>
        </w:rPr>
        <w:t xml:space="preserve">: </w:t>
      </w:r>
      <w:r w:rsidR="008A34AA" w:rsidRPr="008A34AA">
        <w:rPr>
          <w:rFonts w:asciiTheme="minorHAnsi" w:eastAsia="Humnst777 Lt BT" w:hAnsiTheme="minorHAnsi" w:cstheme="minorBidi"/>
          <w:sz w:val="24"/>
        </w:rPr>
        <w:t xml:space="preserve">Programme only delivers technical assistance. It does not provide direct funding and cannot cover core costs which the government incur in collecting, </w:t>
      </w:r>
      <w:proofErr w:type="gramStart"/>
      <w:r w:rsidR="008A34AA" w:rsidRPr="008A34AA">
        <w:rPr>
          <w:rFonts w:asciiTheme="minorHAnsi" w:eastAsia="Humnst777 Lt BT" w:hAnsiTheme="minorHAnsi" w:cstheme="minorBidi"/>
          <w:sz w:val="24"/>
        </w:rPr>
        <w:t>analysing</w:t>
      </w:r>
      <w:proofErr w:type="gramEnd"/>
      <w:r w:rsidR="008A34AA" w:rsidRPr="008A34AA">
        <w:rPr>
          <w:rFonts w:asciiTheme="minorHAnsi" w:eastAsia="Humnst777 Lt BT" w:hAnsiTheme="minorHAnsi" w:cstheme="minorBidi"/>
          <w:sz w:val="24"/>
        </w:rPr>
        <w:t xml:space="preserve"> and disseminating statistics. Risk is mitigated by ensuring that topics supported by ONS are high priority for the NSO and are sufficiently resourced.</w:t>
      </w:r>
      <w:r>
        <w:rPr>
          <w:rFonts w:asciiTheme="minorHAnsi" w:eastAsia="Humnst777 Lt BT" w:hAnsiTheme="minorHAnsi" w:cstheme="minorBidi"/>
          <w:bCs/>
          <w:sz w:val="24"/>
        </w:rPr>
        <w:t xml:space="preserve"> Critically, </w:t>
      </w:r>
      <w:r>
        <w:rPr>
          <w:rFonts w:asciiTheme="minorHAnsi" w:eastAsia="Humnst777 Lt BT" w:hAnsiTheme="minorHAnsi" w:cstheme="minorBidi"/>
          <w:sz w:val="24"/>
        </w:rPr>
        <w:t>i</w:t>
      </w:r>
      <w:r w:rsidRPr="1501C4C0">
        <w:rPr>
          <w:rFonts w:asciiTheme="minorHAnsi" w:eastAsia="Humnst777 Lt BT" w:hAnsiTheme="minorHAnsi" w:cstheme="minorBidi"/>
          <w:sz w:val="24"/>
        </w:rPr>
        <w:t xml:space="preserve">n-country staff form strong relationships with </w:t>
      </w:r>
      <w:r>
        <w:rPr>
          <w:rFonts w:asciiTheme="minorHAnsi" w:eastAsia="Humnst777 Lt BT" w:hAnsiTheme="minorHAnsi" w:cstheme="minorBidi"/>
          <w:sz w:val="24"/>
        </w:rPr>
        <w:t>the</w:t>
      </w:r>
      <w:r w:rsidR="00A66BA8">
        <w:rPr>
          <w:rFonts w:asciiTheme="minorHAnsi" w:eastAsia="Humnst777 Lt BT" w:hAnsiTheme="minorHAnsi" w:cstheme="minorBidi"/>
          <w:sz w:val="24"/>
        </w:rPr>
        <w:t xml:space="preserve"> partners’</w:t>
      </w:r>
      <w:r>
        <w:rPr>
          <w:rFonts w:asciiTheme="minorHAnsi" w:eastAsia="Humnst777 Lt BT" w:hAnsiTheme="minorHAnsi" w:cstheme="minorBidi"/>
          <w:sz w:val="24"/>
        </w:rPr>
        <w:t xml:space="preserve"> </w:t>
      </w:r>
      <w:r w:rsidRPr="1501C4C0">
        <w:rPr>
          <w:rFonts w:asciiTheme="minorHAnsi" w:eastAsia="Humnst777 Lt BT" w:hAnsiTheme="minorHAnsi" w:cstheme="minorBidi"/>
          <w:sz w:val="24"/>
        </w:rPr>
        <w:t xml:space="preserve">senior leaders, </w:t>
      </w:r>
      <w:r>
        <w:rPr>
          <w:rFonts w:asciiTheme="minorHAnsi" w:eastAsia="Humnst777 Lt BT" w:hAnsiTheme="minorHAnsi" w:cstheme="minorBidi"/>
          <w:sz w:val="24"/>
        </w:rPr>
        <w:t xml:space="preserve">which enables them to </w:t>
      </w:r>
      <w:r w:rsidRPr="1501C4C0">
        <w:rPr>
          <w:rFonts w:asciiTheme="minorHAnsi" w:eastAsia="Humnst777 Lt BT" w:hAnsiTheme="minorHAnsi" w:cstheme="minorBidi"/>
          <w:sz w:val="24"/>
        </w:rPr>
        <w:t>understand the context</w:t>
      </w:r>
      <w:r>
        <w:rPr>
          <w:rFonts w:asciiTheme="minorHAnsi" w:eastAsia="Humnst777 Lt BT" w:hAnsiTheme="minorHAnsi" w:cstheme="minorBidi"/>
          <w:sz w:val="24"/>
        </w:rPr>
        <w:t xml:space="preserve">, priorities, </w:t>
      </w:r>
      <w:r w:rsidRPr="1501C4C0">
        <w:rPr>
          <w:rFonts w:asciiTheme="minorHAnsi" w:eastAsia="Humnst777 Lt BT" w:hAnsiTheme="minorHAnsi" w:cstheme="minorBidi"/>
          <w:sz w:val="24"/>
        </w:rPr>
        <w:t xml:space="preserve">and absorptive capacity, and ensure </w:t>
      </w:r>
      <w:r>
        <w:rPr>
          <w:rFonts w:asciiTheme="minorHAnsi" w:eastAsia="Humnst777 Lt BT" w:hAnsiTheme="minorHAnsi" w:cstheme="minorBidi"/>
          <w:sz w:val="24"/>
        </w:rPr>
        <w:t>the activities are</w:t>
      </w:r>
      <w:r w:rsidRPr="1501C4C0">
        <w:rPr>
          <w:rFonts w:asciiTheme="minorHAnsi" w:eastAsia="Humnst777 Lt BT" w:hAnsiTheme="minorHAnsi" w:cstheme="minorBidi"/>
          <w:sz w:val="24"/>
        </w:rPr>
        <w:t xml:space="preserve"> designed </w:t>
      </w:r>
      <w:r>
        <w:rPr>
          <w:rFonts w:asciiTheme="minorHAnsi" w:eastAsia="Humnst777 Lt BT" w:hAnsiTheme="minorHAnsi" w:cstheme="minorBidi"/>
          <w:sz w:val="24"/>
        </w:rPr>
        <w:t>and delivered appropriately</w:t>
      </w:r>
      <w:r w:rsidRPr="1501C4C0">
        <w:rPr>
          <w:rFonts w:asciiTheme="minorHAnsi" w:eastAsia="Humnst777 Lt BT" w:hAnsiTheme="minorHAnsi" w:cstheme="minorBidi"/>
          <w:sz w:val="24"/>
        </w:rPr>
        <w:t xml:space="preserve">. </w:t>
      </w:r>
    </w:p>
    <w:p w14:paraId="24713821" w14:textId="77777777" w:rsidR="00F47F81" w:rsidRPr="00BD0B3B" w:rsidRDefault="00F47F81" w:rsidP="00C047FA">
      <w:pPr>
        <w:pStyle w:val="ListParagraph"/>
        <w:numPr>
          <w:ilvl w:val="0"/>
          <w:numId w:val="9"/>
        </w:numPr>
        <w:spacing w:after="120" w:line="276" w:lineRule="auto"/>
        <w:contextualSpacing/>
        <w:jc w:val="both"/>
        <w:rPr>
          <w:sz w:val="24"/>
        </w:rPr>
      </w:pPr>
      <w:r w:rsidRPr="00BD0B3B">
        <w:rPr>
          <w:rFonts w:eastAsia="Humnst777 Lt BT"/>
          <w:b/>
          <w:sz w:val="24"/>
        </w:rPr>
        <w:t>Operational:</w:t>
      </w:r>
      <w:r w:rsidRPr="00BD0B3B">
        <w:rPr>
          <w:rFonts w:eastAsia="Humnst777 Lt BT"/>
          <w:sz w:val="24"/>
        </w:rPr>
        <w:t xml:space="preserve"> </w:t>
      </w:r>
      <w:r w:rsidRPr="00BD0B3B">
        <w:rPr>
          <w:rFonts w:eastAsia="Humnst777 Lt BT"/>
          <w:bCs/>
          <w:sz w:val="24"/>
        </w:rPr>
        <w:t>Security, health and safety and safeguarding risks are</w:t>
      </w:r>
      <w:r w:rsidRPr="00BD0B3B">
        <w:rPr>
          <w:rFonts w:eastAsia="Humnst777 Lt BT"/>
          <w:sz w:val="24"/>
        </w:rPr>
        <w:t xml:space="preserve"> mitigated carefully through close working with FCDO and OneHMG initiatives to align our policies. We ensure staff are well briefed on health, safety, security and safeguarding risks, and their personal role in mitigating them. </w:t>
      </w:r>
    </w:p>
    <w:p w14:paraId="26831B23" w14:textId="61BD9AF1" w:rsidR="00F47F81" w:rsidRPr="00A01437" w:rsidRDefault="00F47F81" w:rsidP="00C047FA">
      <w:pPr>
        <w:pStyle w:val="ListParagraph"/>
        <w:numPr>
          <w:ilvl w:val="0"/>
          <w:numId w:val="9"/>
        </w:numPr>
        <w:spacing w:after="120" w:line="276" w:lineRule="auto"/>
        <w:contextualSpacing/>
        <w:jc w:val="both"/>
        <w:rPr>
          <w:rFonts w:asciiTheme="minorHAnsi" w:hAnsiTheme="minorHAnsi" w:cstheme="minorBidi"/>
          <w:sz w:val="24"/>
        </w:rPr>
      </w:pPr>
      <w:r w:rsidRPr="3D7269F7">
        <w:rPr>
          <w:rFonts w:asciiTheme="minorHAnsi" w:eastAsia="Humnst777 Lt BT" w:hAnsiTheme="minorHAnsi" w:cstheme="minorBidi"/>
          <w:b/>
          <w:sz w:val="24"/>
        </w:rPr>
        <w:t xml:space="preserve">Reputational: </w:t>
      </w:r>
      <w:r w:rsidRPr="3D7269F7">
        <w:rPr>
          <w:rFonts w:asciiTheme="minorHAnsi" w:eastAsia="Humnst777 Lt BT" w:hAnsiTheme="minorHAnsi" w:cstheme="minorBidi"/>
          <w:sz w:val="24"/>
        </w:rPr>
        <w:t xml:space="preserve">Partnerships </w:t>
      </w:r>
      <w:r>
        <w:rPr>
          <w:rFonts w:asciiTheme="minorHAnsi" w:eastAsia="Humnst777 Lt BT" w:hAnsiTheme="minorHAnsi" w:cstheme="minorBidi"/>
          <w:sz w:val="24"/>
        </w:rPr>
        <w:t>bring a</w:t>
      </w:r>
      <w:r w:rsidRPr="3D7269F7">
        <w:rPr>
          <w:rFonts w:asciiTheme="minorHAnsi" w:eastAsia="Humnst777 Lt BT" w:hAnsiTheme="minorHAnsi" w:cstheme="minorBidi"/>
          <w:sz w:val="24"/>
        </w:rPr>
        <w:t xml:space="preserve"> </w:t>
      </w:r>
      <w:r w:rsidRPr="0030796D">
        <w:rPr>
          <w:rFonts w:asciiTheme="minorHAnsi" w:eastAsia="Humnst777 Lt BT" w:hAnsiTheme="minorHAnsi" w:cstheme="minorBidi"/>
          <w:bCs/>
          <w:sz w:val="24"/>
        </w:rPr>
        <w:t xml:space="preserve">risk that the ONS and/or UK Government could be associated with (real or perceived) problems within partner countries or organisations. We work closely with the ONS communications team and FCDO to monitor </w:t>
      </w:r>
      <w:r w:rsidR="001D64D3">
        <w:rPr>
          <w:rFonts w:asciiTheme="minorHAnsi" w:eastAsia="Humnst777 Lt BT" w:hAnsiTheme="minorHAnsi" w:cstheme="minorBidi"/>
          <w:bCs/>
          <w:sz w:val="24"/>
        </w:rPr>
        <w:t xml:space="preserve">and mitigate </w:t>
      </w:r>
      <w:r w:rsidRPr="0030796D">
        <w:rPr>
          <w:rFonts w:asciiTheme="minorHAnsi" w:eastAsia="Humnst777 Lt BT" w:hAnsiTheme="minorHAnsi" w:cstheme="minorBidi"/>
          <w:bCs/>
          <w:sz w:val="24"/>
        </w:rPr>
        <w:t>risks</w:t>
      </w:r>
      <w:r w:rsidR="00277FFE">
        <w:rPr>
          <w:rFonts w:asciiTheme="minorHAnsi" w:eastAsia="Humnst777 Lt BT" w:hAnsiTheme="minorHAnsi" w:cstheme="minorBidi"/>
          <w:bCs/>
          <w:sz w:val="24"/>
        </w:rPr>
        <w:t xml:space="preserve">, considering </w:t>
      </w:r>
      <w:r w:rsidRPr="3D7269F7">
        <w:rPr>
          <w:rFonts w:asciiTheme="minorHAnsi" w:eastAsia="Humnst777 Lt BT" w:hAnsiTheme="minorHAnsi" w:cstheme="minorBidi"/>
          <w:sz w:val="24"/>
        </w:rPr>
        <w:t xml:space="preserve">the specific context with each </w:t>
      </w:r>
      <w:r w:rsidR="00FE4CCB">
        <w:rPr>
          <w:rFonts w:asciiTheme="minorHAnsi" w:eastAsia="Humnst777 Lt BT" w:hAnsiTheme="minorHAnsi" w:cstheme="minorBidi"/>
          <w:sz w:val="24"/>
        </w:rPr>
        <w:t>country</w:t>
      </w:r>
      <w:r w:rsidRPr="3D7269F7">
        <w:rPr>
          <w:rFonts w:asciiTheme="minorHAnsi" w:eastAsia="Humnst777 Lt BT" w:hAnsiTheme="minorHAnsi" w:cstheme="minorBidi"/>
          <w:sz w:val="24"/>
        </w:rPr>
        <w:t xml:space="preserve">. Our </w:t>
      </w:r>
      <w:r w:rsidRPr="4C09E0D1">
        <w:rPr>
          <w:rFonts w:asciiTheme="minorHAnsi" w:eastAsia="Humnst777 Lt BT" w:hAnsiTheme="minorHAnsi" w:cstheme="minorBidi"/>
          <w:sz w:val="24"/>
        </w:rPr>
        <w:t>programme</w:t>
      </w:r>
      <w:r w:rsidRPr="3D7269F7">
        <w:rPr>
          <w:rFonts w:asciiTheme="minorHAnsi" w:eastAsia="Humnst777 Lt BT" w:hAnsiTheme="minorHAnsi" w:cstheme="minorBidi"/>
          <w:sz w:val="24"/>
        </w:rPr>
        <w:t xml:space="preserve"> focusses on technical areas</w:t>
      </w:r>
      <w:r w:rsidRPr="47AA2A87">
        <w:rPr>
          <w:rFonts w:asciiTheme="minorHAnsi" w:eastAsia="Humnst777 Lt BT" w:hAnsiTheme="minorHAnsi" w:cstheme="minorBidi"/>
          <w:sz w:val="24"/>
        </w:rPr>
        <w:t xml:space="preserve"> </w:t>
      </w:r>
      <w:r w:rsidRPr="7DD5E59A">
        <w:rPr>
          <w:rFonts w:asciiTheme="minorHAnsi" w:eastAsia="Humnst777 Lt BT" w:hAnsiTheme="minorHAnsi" w:cstheme="minorBidi"/>
          <w:sz w:val="24"/>
        </w:rPr>
        <w:t>and</w:t>
      </w:r>
      <w:r w:rsidRPr="41D3E6A9">
        <w:rPr>
          <w:rFonts w:asciiTheme="minorHAnsi" w:eastAsia="Humnst777 Lt BT" w:hAnsiTheme="minorHAnsi" w:cstheme="minorBidi"/>
          <w:sz w:val="24"/>
        </w:rPr>
        <w:t xml:space="preserve"> remains politically </w:t>
      </w:r>
      <w:r w:rsidRPr="6EA3DC88">
        <w:rPr>
          <w:rFonts w:asciiTheme="minorHAnsi" w:eastAsia="Humnst777 Lt BT" w:hAnsiTheme="minorHAnsi" w:cstheme="minorBidi"/>
          <w:sz w:val="24"/>
        </w:rPr>
        <w:t>neutral</w:t>
      </w:r>
      <w:r w:rsidRPr="3D7269F7">
        <w:rPr>
          <w:rFonts w:asciiTheme="minorHAnsi" w:eastAsia="Humnst777 Lt BT" w:hAnsiTheme="minorHAnsi" w:cstheme="minorBidi"/>
          <w:sz w:val="24"/>
        </w:rPr>
        <w:t xml:space="preserve">. We encourage and advise partners to avoid </w:t>
      </w:r>
      <w:r w:rsidRPr="7B2DC161">
        <w:rPr>
          <w:rFonts w:asciiTheme="minorHAnsi" w:eastAsia="Humnst777 Lt BT" w:hAnsiTheme="minorHAnsi" w:cstheme="minorBidi"/>
          <w:sz w:val="24"/>
        </w:rPr>
        <w:t>potential</w:t>
      </w:r>
      <w:r w:rsidRPr="74BFAECD">
        <w:rPr>
          <w:rFonts w:asciiTheme="minorHAnsi" w:eastAsia="Humnst777 Lt BT" w:hAnsiTheme="minorHAnsi" w:cstheme="minorBidi"/>
          <w:sz w:val="24"/>
        </w:rPr>
        <w:t xml:space="preserve"> </w:t>
      </w:r>
      <w:r w:rsidRPr="3D7269F7">
        <w:rPr>
          <w:rFonts w:asciiTheme="minorHAnsi" w:eastAsia="Humnst777 Lt BT" w:hAnsiTheme="minorHAnsi" w:cstheme="minorBidi"/>
          <w:sz w:val="24"/>
        </w:rPr>
        <w:t>problems</w:t>
      </w:r>
      <w:r w:rsidRPr="5D0A4671">
        <w:rPr>
          <w:rFonts w:asciiTheme="minorHAnsi" w:eastAsia="Humnst777 Lt BT" w:hAnsiTheme="minorHAnsi" w:cstheme="minorBidi"/>
          <w:sz w:val="24"/>
        </w:rPr>
        <w:t xml:space="preserve"> within their organisations</w:t>
      </w:r>
      <w:r w:rsidRPr="3D7269F7">
        <w:rPr>
          <w:rFonts w:asciiTheme="minorHAnsi" w:eastAsia="Humnst777 Lt BT" w:hAnsiTheme="minorHAnsi" w:cstheme="minorBidi"/>
          <w:sz w:val="24"/>
        </w:rPr>
        <w:t xml:space="preserve">, for example, by having appropriate legal and policy environments, a suitable code of practice, </w:t>
      </w:r>
      <w:r w:rsidRPr="74BFAECD">
        <w:rPr>
          <w:rFonts w:asciiTheme="minorHAnsi" w:eastAsia="Humnst777 Lt BT" w:hAnsiTheme="minorHAnsi" w:cstheme="minorBidi"/>
          <w:sz w:val="24"/>
        </w:rPr>
        <w:t>and</w:t>
      </w:r>
      <w:r w:rsidRPr="009A62FC">
        <w:rPr>
          <w:rFonts w:asciiTheme="minorHAnsi" w:eastAsia="Humnst777 Lt BT" w:hAnsiTheme="minorHAnsi" w:cstheme="minorBidi"/>
          <w:sz w:val="24"/>
        </w:rPr>
        <w:t xml:space="preserve"> </w:t>
      </w:r>
      <w:r w:rsidRPr="3D7269F7">
        <w:rPr>
          <w:rFonts w:asciiTheme="minorHAnsi" w:eastAsia="Humnst777 Lt BT" w:hAnsiTheme="minorHAnsi" w:cstheme="minorBidi"/>
          <w:sz w:val="24"/>
        </w:rPr>
        <w:t>effective communications</w:t>
      </w:r>
      <w:r w:rsidR="006070B5">
        <w:rPr>
          <w:rFonts w:asciiTheme="minorHAnsi" w:eastAsia="Humnst777 Lt BT" w:hAnsiTheme="minorHAnsi" w:cstheme="minorBidi"/>
          <w:sz w:val="24"/>
        </w:rPr>
        <w:t>.</w:t>
      </w:r>
    </w:p>
    <w:p w14:paraId="0EB4DCB1" w14:textId="527A51DF" w:rsidR="00F47F81" w:rsidRPr="00A01437" w:rsidRDefault="00F47F81" w:rsidP="00C047FA">
      <w:pPr>
        <w:pStyle w:val="ListParagraph"/>
        <w:numPr>
          <w:ilvl w:val="0"/>
          <w:numId w:val="9"/>
        </w:numPr>
        <w:spacing w:after="120" w:line="276" w:lineRule="auto"/>
        <w:contextualSpacing/>
        <w:jc w:val="both"/>
        <w:rPr>
          <w:rFonts w:asciiTheme="minorHAnsi" w:hAnsiTheme="minorHAnsi" w:cstheme="minorHAnsi"/>
          <w:sz w:val="24"/>
        </w:rPr>
      </w:pPr>
      <w:r w:rsidRPr="00A01437">
        <w:rPr>
          <w:rFonts w:asciiTheme="minorHAnsi" w:eastAsia="Humnst777 Lt BT" w:hAnsiTheme="minorHAnsi" w:cstheme="minorHAnsi"/>
          <w:b/>
          <w:sz w:val="24"/>
        </w:rPr>
        <w:t>Fiduciary</w:t>
      </w:r>
      <w:r w:rsidRPr="00A01437">
        <w:rPr>
          <w:rFonts w:asciiTheme="minorHAnsi" w:eastAsia="Humnst777 Lt BT" w:hAnsiTheme="minorHAnsi" w:cstheme="minorHAnsi"/>
          <w:sz w:val="24"/>
        </w:rPr>
        <w:t xml:space="preserve">: Risks of </w:t>
      </w:r>
      <w:r w:rsidRPr="0030796D">
        <w:rPr>
          <w:rFonts w:asciiTheme="minorHAnsi" w:eastAsia="Humnst777 Lt BT" w:hAnsiTheme="minorHAnsi" w:cstheme="minorHAnsi"/>
          <w:bCs/>
          <w:sz w:val="24"/>
        </w:rPr>
        <w:t xml:space="preserve">fraud and corruption </w:t>
      </w:r>
      <w:r w:rsidR="00F902CC">
        <w:rPr>
          <w:rFonts w:asciiTheme="minorHAnsi" w:eastAsia="Humnst777 Lt BT" w:hAnsiTheme="minorHAnsi" w:cstheme="minorHAnsi"/>
          <w:bCs/>
          <w:sz w:val="24"/>
        </w:rPr>
        <w:t xml:space="preserve">between the ONS and partner NSOs </w:t>
      </w:r>
      <w:r w:rsidRPr="0030796D">
        <w:rPr>
          <w:rFonts w:asciiTheme="minorHAnsi" w:eastAsia="Humnst777 Lt BT" w:hAnsiTheme="minorHAnsi" w:cstheme="minorHAnsi"/>
          <w:bCs/>
          <w:sz w:val="24"/>
        </w:rPr>
        <w:t>are</w:t>
      </w:r>
      <w:r w:rsidRPr="00A01437">
        <w:rPr>
          <w:rFonts w:asciiTheme="minorHAnsi" w:eastAsia="Humnst777 Lt BT" w:hAnsiTheme="minorHAnsi" w:cstheme="minorHAnsi"/>
          <w:sz w:val="24"/>
        </w:rPr>
        <w:t xml:space="preserve"> </w:t>
      </w:r>
      <w:r>
        <w:rPr>
          <w:rFonts w:asciiTheme="minorHAnsi" w:eastAsia="Humnst777 Lt BT" w:hAnsiTheme="minorHAnsi" w:cstheme="minorHAnsi"/>
          <w:sz w:val="24"/>
        </w:rPr>
        <w:t xml:space="preserve">very </w:t>
      </w:r>
      <w:r w:rsidRPr="00A01437">
        <w:rPr>
          <w:rFonts w:asciiTheme="minorHAnsi" w:eastAsia="Humnst777 Lt BT" w:hAnsiTheme="minorHAnsi" w:cstheme="minorHAnsi"/>
          <w:sz w:val="24"/>
        </w:rPr>
        <w:t xml:space="preserve">low: the programme is designed so that the ONS manages all procurements and does not provide funding to partners. </w:t>
      </w:r>
    </w:p>
    <w:p w14:paraId="4B833702" w14:textId="77777777" w:rsidR="00F47F81" w:rsidRPr="007A1603" w:rsidRDefault="00F47F81" w:rsidP="00F47F81">
      <w:pPr>
        <w:pStyle w:val="Heading2"/>
        <w:keepLines w:val="0"/>
        <w:spacing w:before="360" w:after="240" w:line="276" w:lineRule="auto"/>
        <w:contextualSpacing/>
        <w:jc w:val="both"/>
        <w:rPr>
          <w:bCs w:val="0"/>
          <w:iCs/>
          <w:color w:val="31849B" w:themeColor="accent5" w:themeShade="BF"/>
        </w:rPr>
      </w:pPr>
      <w:bookmarkStart w:id="22" w:name="_Toc117489403"/>
      <w:bookmarkStart w:id="23" w:name="_Toc127797531"/>
      <w:r>
        <w:rPr>
          <w:bCs w:val="0"/>
          <w:iCs/>
          <w:color w:val="31849B" w:themeColor="accent5" w:themeShade="BF"/>
        </w:rPr>
        <w:lastRenderedPageBreak/>
        <w:t xml:space="preserve">3.5 </w:t>
      </w:r>
      <w:r w:rsidRPr="007A1603">
        <w:rPr>
          <w:bCs w:val="0"/>
          <w:iCs/>
          <w:color w:val="31849B" w:themeColor="accent5" w:themeShade="BF"/>
        </w:rPr>
        <w:t>Equalities Assessment</w:t>
      </w:r>
      <w:bookmarkEnd w:id="22"/>
      <w:bookmarkEnd w:id="23"/>
    </w:p>
    <w:p w14:paraId="03E23739" w14:textId="478F327E" w:rsidR="00F47F81" w:rsidRDefault="00F47F81" w:rsidP="00F47F81">
      <w:pPr>
        <w:spacing w:line="276" w:lineRule="auto"/>
        <w:contextualSpacing/>
        <w:jc w:val="both"/>
        <w:rPr>
          <w:sz w:val="24"/>
          <w:szCs w:val="24"/>
          <w:lang w:eastAsia="en-GB"/>
        </w:rPr>
      </w:pPr>
      <w:r w:rsidRPr="76E3AD6E">
        <w:rPr>
          <w:sz w:val="24"/>
          <w:szCs w:val="24"/>
          <w:lang w:eastAsia="en-GB"/>
        </w:rPr>
        <w:t>This pro</w:t>
      </w:r>
      <w:r>
        <w:rPr>
          <w:sz w:val="24"/>
          <w:szCs w:val="24"/>
          <w:lang w:eastAsia="en-GB"/>
        </w:rPr>
        <w:t>ject</w:t>
      </w:r>
      <w:r w:rsidRPr="76E3AD6E">
        <w:rPr>
          <w:sz w:val="24"/>
          <w:szCs w:val="24"/>
          <w:lang w:eastAsia="en-GB"/>
        </w:rPr>
        <w:t xml:space="preserve"> relies on</w:t>
      </w:r>
      <w:r>
        <w:rPr>
          <w:sz w:val="24"/>
          <w:szCs w:val="24"/>
          <w:lang w:eastAsia="en-GB"/>
        </w:rPr>
        <w:t xml:space="preserve"> ONS</w:t>
      </w:r>
      <w:r w:rsidRPr="76E3AD6E">
        <w:rPr>
          <w:sz w:val="24"/>
          <w:szCs w:val="24"/>
          <w:lang w:eastAsia="en-GB"/>
        </w:rPr>
        <w:t xml:space="preserve"> experts</w:t>
      </w:r>
      <w:r>
        <w:rPr>
          <w:sz w:val="24"/>
          <w:szCs w:val="24"/>
          <w:lang w:eastAsia="en-GB"/>
        </w:rPr>
        <w:t xml:space="preserve">. It </w:t>
      </w:r>
      <w:r w:rsidRPr="76E3AD6E">
        <w:rPr>
          <w:sz w:val="24"/>
          <w:szCs w:val="24"/>
          <w:lang w:eastAsia="en-GB"/>
        </w:rPr>
        <w:t xml:space="preserve">provides those experts with opportunities to learn from and engage with other </w:t>
      </w:r>
      <w:r>
        <w:rPr>
          <w:sz w:val="24"/>
          <w:szCs w:val="24"/>
          <w:lang w:eastAsia="en-GB"/>
        </w:rPr>
        <w:t>NSOs,</w:t>
      </w:r>
      <w:r w:rsidRPr="76E3AD6E">
        <w:rPr>
          <w:sz w:val="24"/>
          <w:szCs w:val="24"/>
          <w:lang w:eastAsia="en-GB"/>
        </w:rPr>
        <w:t xml:space="preserve"> build</w:t>
      </w:r>
      <w:r>
        <w:rPr>
          <w:sz w:val="24"/>
          <w:szCs w:val="24"/>
          <w:lang w:eastAsia="en-GB"/>
        </w:rPr>
        <w:t>ing</w:t>
      </w:r>
      <w:r w:rsidRPr="76E3AD6E">
        <w:rPr>
          <w:sz w:val="24"/>
          <w:szCs w:val="24"/>
          <w:lang w:eastAsia="en-GB"/>
        </w:rPr>
        <w:t xml:space="preserve"> their </w:t>
      </w:r>
      <w:r>
        <w:rPr>
          <w:sz w:val="24"/>
          <w:szCs w:val="24"/>
          <w:lang w:eastAsia="en-GB"/>
        </w:rPr>
        <w:t xml:space="preserve">own </w:t>
      </w:r>
      <w:r w:rsidRPr="76E3AD6E">
        <w:rPr>
          <w:sz w:val="24"/>
          <w:szCs w:val="24"/>
          <w:lang w:eastAsia="en-GB"/>
        </w:rPr>
        <w:t>skills</w:t>
      </w:r>
      <w:r>
        <w:rPr>
          <w:sz w:val="24"/>
          <w:szCs w:val="24"/>
          <w:lang w:eastAsia="en-GB"/>
        </w:rPr>
        <w:t xml:space="preserve"> along the way. </w:t>
      </w:r>
      <w:r>
        <w:rPr>
          <w:rFonts w:cstheme="minorHAnsi"/>
          <w:sz w:val="24"/>
          <w:szCs w:val="24"/>
        </w:rPr>
        <w:t>We aim</w:t>
      </w:r>
      <w:r w:rsidRPr="00EA6896">
        <w:rPr>
          <w:rFonts w:cstheme="minorHAnsi"/>
          <w:sz w:val="24"/>
          <w:szCs w:val="24"/>
        </w:rPr>
        <w:t xml:space="preserve"> to be inclusive in everything we do, </w:t>
      </w:r>
      <w:r>
        <w:rPr>
          <w:rFonts w:cstheme="minorHAnsi"/>
          <w:sz w:val="24"/>
          <w:szCs w:val="24"/>
        </w:rPr>
        <w:t>consistent</w:t>
      </w:r>
      <w:r w:rsidRPr="00EA6896">
        <w:rPr>
          <w:rFonts w:cstheme="minorHAnsi"/>
          <w:sz w:val="24"/>
          <w:szCs w:val="24"/>
        </w:rPr>
        <w:t xml:space="preserve"> with the ONS </w:t>
      </w:r>
      <w:hyperlink r:id="rId30">
        <w:r w:rsidRPr="00EA6896">
          <w:rPr>
            <w:rStyle w:val="Hyperlink"/>
            <w:rFonts w:cstheme="minorHAnsi"/>
            <w:sz w:val="24"/>
            <w:szCs w:val="24"/>
          </w:rPr>
          <w:t>inclusion and diversity strategy</w:t>
        </w:r>
      </w:hyperlink>
      <w:r w:rsidRPr="00EA6896">
        <w:rPr>
          <w:rFonts w:cstheme="minorHAnsi"/>
          <w:sz w:val="24"/>
          <w:szCs w:val="24"/>
        </w:rPr>
        <w:t xml:space="preserve">, and to ensure </w:t>
      </w:r>
      <w:r>
        <w:rPr>
          <w:rFonts w:cstheme="minorHAnsi"/>
          <w:sz w:val="24"/>
          <w:szCs w:val="24"/>
        </w:rPr>
        <w:t xml:space="preserve">that </w:t>
      </w:r>
      <w:r w:rsidRPr="00EA6896">
        <w:rPr>
          <w:rFonts w:cstheme="minorHAnsi"/>
          <w:sz w:val="24"/>
          <w:szCs w:val="24"/>
        </w:rPr>
        <w:t>the technical assistance we provide is reflective of the societ</w:t>
      </w:r>
      <w:r>
        <w:rPr>
          <w:rFonts w:cstheme="minorHAnsi"/>
          <w:sz w:val="24"/>
          <w:szCs w:val="24"/>
        </w:rPr>
        <w:t>ies</w:t>
      </w:r>
      <w:r w:rsidRPr="00EA6896">
        <w:rPr>
          <w:rFonts w:cstheme="minorHAnsi"/>
          <w:sz w:val="24"/>
          <w:szCs w:val="24"/>
        </w:rPr>
        <w:t xml:space="preserve"> we serve. To achieve this</w:t>
      </w:r>
      <w:r>
        <w:rPr>
          <w:rFonts w:cstheme="minorHAnsi"/>
          <w:sz w:val="24"/>
          <w:szCs w:val="24"/>
        </w:rPr>
        <w:t>,</w:t>
      </w:r>
      <w:r w:rsidRPr="00EA6896">
        <w:rPr>
          <w:rFonts w:cstheme="minorHAnsi"/>
          <w:sz w:val="24"/>
          <w:szCs w:val="24"/>
        </w:rPr>
        <w:t xml:space="preserve"> we aim t</w:t>
      </w:r>
      <w:r w:rsidRPr="007321F6">
        <w:rPr>
          <w:rFonts w:cstheme="minorHAnsi"/>
          <w:sz w:val="24"/>
          <w:szCs w:val="24"/>
        </w:rPr>
        <w:t>o attract, retain and nurture talented and skilled people from diverse backgrounds</w:t>
      </w:r>
      <w:r>
        <w:rPr>
          <w:rFonts w:cstheme="minorHAnsi"/>
          <w:sz w:val="24"/>
          <w:szCs w:val="24"/>
        </w:rPr>
        <w:t>.</w:t>
      </w:r>
      <w:r w:rsidR="006A4101">
        <w:rPr>
          <w:rFonts w:cstheme="minorHAnsi"/>
          <w:sz w:val="24"/>
          <w:szCs w:val="24"/>
        </w:rPr>
        <w:t xml:space="preserve"> The</w:t>
      </w:r>
      <w:r>
        <w:rPr>
          <w:rFonts w:cstheme="minorHAnsi"/>
          <w:sz w:val="24"/>
          <w:szCs w:val="24"/>
        </w:rPr>
        <w:t xml:space="preserve"> </w:t>
      </w:r>
      <w:r>
        <w:rPr>
          <w:sz w:val="24"/>
          <w:szCs w:val="24"/>
          <w:lang w:eastAsia="en-GB"/>
        </w:rPr>
        <w:t>IDT</w:t>
      </w:r>
      <w:r w:rsidRPr="00C706F9">
        <w:rPr>
          <w:sz w:val="24"/>
          <w:szCs w:val="24"/>
          <w:lang w:eastAsia="en-GB"/>
        </w:rPr>
        <w:t xml:space="preserve"> will continually assess whether their own approaches, and wider ONS policy facilitates equal access to opportunities. </w:t>
      </w:r>
    </w:p>
    <w:p w14:paraId="186D43FA" w14:textId="77777777" w:rsidR="00F47F81" w:rsidRPr="00B52157" w:rsidRDefault="00F47F81" w:rsidP="00F47F81">
      <w:pPr>
        <w:spacing w:line="276" w:lineRule="auto"/>
        <w:contextualSpacing/>
        <w:jc w:val="both"/>
        <w:rPr>
          <w:sz w:val="24"/>
          <w:szCs w:val="24"/>
          <w:lang w:eastAsia="en-GB"/>
        </w:rPr>
      </w:pPr>
    </w:p>
    <w:p w14:paraId="32D57F20" w14:textId="77777777" w:rsidR="00F47F81" w:rsidRPr="001C1BEA" w:rsidRDefault="00F47F81" w:rsidP="00F47F81">
      <w:pPr>
        <w:tabs>
          <w:tab w:val="num" w:pos="567"/>
        </w:tabs>
        <w:spacing w:line="276" w:lineRule="auto"/>
        <w:contextualSpacing/>
        <w:jc w:val="both"/>
        <w:rPr>
          <w:sz w:val="24"/>
          <w:szCs w:val="24"/>
        </w:rPr>
      </w:pPr>
      <w:r w:rsidRPr="312980E1">
        <w:rPr>
          <w:sz w:val="24"/>
          <w:szCs w:val="24"/>
        </w:rPr>
        <w:t>Good quality disaggregated statistical data has the potential to improve equalities and ensure that no one is left behind</w:t>
      </w:r>
      <w:r>
        <w:rPr>
          <w:sz w:val="24"/>
          <w:szCs w:val="24"/>
        </w:rPr>
        <w:t>. T</w:t>
      </w:r>
      <w:r w:rsidRPr="312980E1">
        <w:rPr>
          <w:sz w:val="24"/>
          <w:szCs w:val="24"/>
          <w:lang w:eastAsia="en-GB"/>
        </w:rPr>
        <w:t xml:space="preserve">his programme </w:t>
      </w:r>
      <w:r>
        <w:rPr>
          <w:sz w:val="24"/>
          <w:szCs w:val="24"/>
          <w:lang w:eastAsia="en-GB"/>
        </w:rPr>
        <w:t xml:space="preserve">will </w:t>
      </w:r>
      <w:r w:rsidRPr="312980E1">
        <w:rPr>
          <w:sz w:val="24"/>
          <w:szCs w:val="24"/>
          <w:lang w:eastAsia="en-GB"/>
        </w:rPr>
        <w:t xml:space="preserve">contribute to reducing inequalities in partner countries </w:t>
      </w:r>
      <w:r>
        <w:rPr>
          <w:sz w:val="24"/>
          <w:szCs w:val="24"/>
          <w:lang w:eastAsia="en-GB"/>
        </w:rPr>
        <w:t>by:</w:t>
      </w:r>
    </w:p>
    <w:p w14:paraId="437AB608" w14:textId="6609F2EA" w:rsidR="00F47F81" w:rsidRPr="0030796D" w:rsidRDefault="00F47F81" w:rsidP="00C047FA">
      <w:pPr>
        <w:pStyle w:val="ListParagraph"/>
        <w:numPr>
          <w:ilvl w:val="0"/>
          <w:numId w:val="16"/>
        </w:numPr>
        <w:spacing w:line="276" w:lineRule="auto"/>
        <w:ind w:left="426" w:hanging="426"/>
        <w:jc w:val="both"/>
        <w:rPr>
          <w:rFonts w:asciiTheme="minorHAnsi" w:eastAsia="Calibri Light" w:hAnsiTheme="minorHAnsi" w:cstheme="minorBidi"/>
          <w:sz w:val="24"/>
        </w:rPr>
      </w:pPr>
      <w:r>
        <w:rPr>
          <w:rFonts w:asciiTheme="minorHAnsi" w:hAnsiTheme="minorHAnsi" w:cstheme="minorBidi"/>
          <w:sz w:val="24"/>
        </w:rPr>
        <w:t>Providing</w:t>
      </w:r>
      <w:r w:rsidRPr="0030796D">
        <w:rPr>
          <w:rFonts w:asciiTheme="minorHAnsi" w:eastAsia="Calibri Light" w:hAnsiTheme="minorHAnsi" w:cstheme="minorBidi"/>
          <w:sz w:val="24"/>
        </w:rPr>
        <w:t xml:space="preserve"> technical expertise to the </w:t>
      </w:r>
      <w:hyperlink r:id="rId31" w:anchor=":~:text=The%20Inclusive%20Data%20Charter%20%28IDC%29%20was%20developed%20by,actions%20to%20advance%20inclusive%20and%20disaggregated%20data.%20">
        <w:r w:rsidRPr="0030796D">
          <w:rPr>
            <w:rStyle w:val="Hyperlink"/>
            <w:rFonts w:asciiTheme="minorHAnsi" w:eastAsiaTheme="majorEastAsia" w:hAnsiTheme="minorHAnsi" w:cstheme="minorBidi"/>
            <w:sz w:val="24"/>
          </w:rPr>
          <w:t>Inclusive Data Charter</w:t>
        </w:r>
      </w:hyperlink>
      <w:r w:rsidRPr="0030796D">
        <w:rPr>
          <w:rFonts w:asciiTheme="minorHAnsi" w:hAnsiTheme="minorHAnsi" w:cstheme="minorBidi"/>
          <w:sz w:val="24"/>
        </w:rPr>
        <w:t xml:space="preserve"> </w:t>
      </w:r>
      <w:r w:rsidRPr="0030796D">
        <w:rPr>
          <w:rFonts w:asciiTheme="minorHAnsi" w:eastAsia="Calibri Light" w:hAnsiTheme="minorHAnsi" w:cstheme="minorBidi"/>
          <w:sz w:val="24"/>
        </w:rPr>
        <w:t>(IDC) secretariat and support</w:t>
      </w:r>
      <w:r>
        <w:rPr>
          <w:rFonts w:asciiTheme="minorHAnsi" w:eastAsia="Calibri Light" w:hAnsiTheme="minorHAnsi" w:cstheme="minorBidi"/>
          <w:sz w:val="24"/>
        </w:rPr>
        <w:t>ing</w:t>
      </w:r>
      <w:r w:rsidRPr="0030796D">
        <w:rPr>
          <w:rFonts w:eastAsia="Calibri Light"/>
          <w:sz w:val="24"/>
        </w:rPr>
        <w:t xml:space="preserve"> IDC champions in the development and implementation of action plans, to enable them to act on inclusive data</w:t>
      </w:r>
    </w:p>
    <w:p w14:paraId="55A62EB7" w14:textId="71407490" w:rsidR="00F47F81" w:rsidRPr="0030796D" w:rsidRDefault="006B4B68" w:rsidP="00C047FA">
      <w:pPr>
        <w:pStyle w:val="ListParagraph"/>
        <w:numPr>
          <w:ilvl w:val="0"/>
          <w:numId w:val="16"/>
        </w:numPr>
        <w:spacing w:line="276" w:lineRule="auto"/>
        <w:ind w:left="426" w:hanging="426"/>
        <w:jc w:val="both"/>
        <w:rPr>
          <w:rFonts w:asciiTheme="minorHAnsi" w:eastAsia="Calibri Light" w:hAnsiTheme="minorHAnsi" w:cstheme="minorBidi"/>
          <w:sz w:val="24"/>
        </w:rPr>
      </w:pPr>
      <w:r>
        <w:rPr>
          <w:sz w:val="24"/>
        </w:rPr>
        <w:t>Developing the quality and quantity of</w:t>
      </w:r>
      <w:r w:rsidR="00F47F81" w:rsidRPr="0030796D">
        <w:rPr>
          <w:sz w:val="24"/>
        </w:rPr>
        <w:t xml:space="preserve"> inclusive data</w:t>
      </w:r>
      <w:r w:rsidR="00F47F81">
        <w:rPr>
          <w:sz w:val="24"/>
        </w:rPr>
        <w:t>. F</w:t>
      </w:r>
      <w:r w:rsidR="00F47F81" w:rsidRPr="0030796D">
        <w:rPr>
          <w:sz w:val="24"/>
        </w:rPr>
        <w:t xml:space="preserve">or example, supporting UNECA in their role in gender data across the continent, working with countries to better capture informal employment (often carried out by more excluded population groups), ensuring </w:t>
      </w:r>
      <w:r w:rsidR="00F47F81">
        <w:rPr>
          <w:sz w:val="24"/>
        </w:rPr>
        <w:t xml:space="preserve">that </w:t>
      </w:r>
      <w:r w:rsidR="00F47F81" w:rsidRPr="0030796D">
        <w:rPr>
          <w:sz w:val="24"/>
        </w:rPr>
        <w:t>censuses capture excluded</w:t>
      </w:r>
      <w:r w:rsidR="00F47F81">
        <w:rPr>
          <w:sz w:val="24"/>
        </w:rPr>
        <w:t xml:space="preserve"> </w:t>
      </w:r>
      <w:r w:rsidR="00F47F81" w:rsidRPr="0030796D">
        <w:rPr>
          <w:sz w:val="24"/>
        </w:rPr>
        <w:t>groups,</w:t>
      </w:r>
      <w:r w:rsidR="00F47F81">
        <w:rPr>
          <w:sz w:val="24"/>
        </w:rPr>
        <w:t xml:space="preserve"> </w:t>
      </w:r>
      <w:r w:rsidR="00F47F81" w:rsidRPr="0030796D">
        <w:rPr>
          <w:sz w:val="24"/>
        </w:rPr>
        <w:t>disaggregated census outputs</w:t>
      </w:r>
      <w:r w:rsidR="00F47F81">
        <w:rPr>
          <w:sz w:val="24"/>
        </w:rPr>
        <w:t xml:space="preserve"> are produced</w:t>
      </w:r>
      <w:r w:rsidR="00F47F81" w:rsidRPr="0030796D">
        <w:rPr>
          <w:sz w:val="24"/>
        </w:rPr>
        <w:t xml:space="preserve">, </w:t>
      </w:r>
      <w:r w:rsidR="00F47F81">
        <w:rPr>
          <w:sz w:val="24"/>
        </w:rPr>
        <w:t>and</w:t>
      </w:r>
      <w:r w:rsidR="00F47F81" w:rsidRPr="0030796D">
        <w:rPr>
          <w:sz w:val="24"/>
        </w:rPr>
        <w:t xml:space="preserve"> new forms of data to </w:t>
      </w:r>
      <w:hyperlink r:id="rId32">
        <w:r w:rsidR="00F47F81" w:rsidRPr="0030796D">
          <w:rPr>
            <w:rStyle w:val="Hyperlink"/>
            <w:rFonts w:asciiTheme="minorHAnsi" w:eastAsiaTheme="majorEastAsia" w:hAnsiTheme="minorHAnsi" w:cstheme="minorBidi"/>
            <w:sz w:val="24"/>
          </w:rPr>
          <w:t>improve geographic disaggregation</w:t>
        </w:r>
      </w:hyperlink>
      <w:r w:rsidR="00F47F81" w:rsidRPr="0030796D">
        <w:rPr>
          <w:sz w:val="24"/>
        </w:rPr>
        <w:t xml:space="preserve"> of indicators</w:t>
      </w:r>
      <w:r w:rsidR="00F47F81">
        <w:rPr>
          <w:sz w:val="24"/>
        </w:rPr>
        <w:t xml:space="preserve"> are used</w:t>
      </w:r>
    </w:p>
    <w:p w14:paraId="635B0C34" w14:textId="77777777" w:rsidR="00F47F81" w:rsidRPr="0030796D" w:rsidRDefault="00F47F81" w:rsidP="00C047FA">
      <w:pPr>
        <w:pStyle w:val="ListParagraph"/>
        <w:numPr>
          <w:ilvl w:val="0"/>
          <w:numId w:val="16"/>
        </w:numPr>
        <w:spacing w:line="276" w:lineRule="auto"/>
        <w:ind w:left="426" w:hanging="426"/>
        <w:jc w:val="both"/>
        <w:rPr>
          <w:rFonts w:asciiTheme="minorHAnsi" w:eastAsia="Calibri Light" w:hAnsiTheme="minorHAnsi" w:cstheme="minorBidi"/>
          <w:sz w:val="24"/>
        </w:rPr>
      </w:pPr>
      <w:r w:rsidRPr="0030796D">
        <w:rPr>
          <w:sz w:val="24"/>
        </w:rPr>
        <w:t xml:space="preserve">Striving to improve inclusion in the organisations </w:t>
      </w:r>
      <w:r>
        <w:rPr>
          <w:sz w:val="24"/>
        </w:rPr>
        <w:t>we work with,</w:t>
      </w:r>
      <w:r w:rsidRPr="0030796D">
        <w:rPr>
          <w:sz w:val="24"/>
        </w:rPr>
        <w:t xml:space="preserve"> by role modelling an inclusive workplace</w:t>
      </w:r>
      <w:r>
        <w:rPr>
          <w:sz w:val="24"/>
        </w:rPr>
        <w:t xml:space="preserve">; </w:t>
      </w:r>
      <w:r w:rsidRPr="0030796D">
        <w:rPr>
          <w:sz w:val="24"/>
        </w:rPr>
        <w:t>by ensuring our training and mentoring opportunities are open to a range of people</w:t>
      </w:r>
      <w:r>
        <w:rPr>
          <w:sz w:val="24"/>
        </w:rPr>
        <w:t xml:space="preserve">; and by </w:t>
      </w:r>
      <w:r w:rsidRPr="0030796D">
        <w:rPr>
          <w:sz w:val="24"/>
        </w:rPr>
        <w:t>rolling out a ‘Women into Leadership’ programme.</w:t>
      </w:r>
    </w:p>
    <w:p w14:paraId="36F00C0B" w14:textId="77777777" w:rsidR="00F47F81" w:rsidRPr="007A1603" w:rsidRDefault="00F47F81" w:rsidP="00F47F81">
      <w:pPr>
        <w:pStyle w:val="Heading2"/>
        <w:keepLines w:val="0"/>
        <w:spacing w:before="360" w:after="240" w:line="276" w:lineRule="auto"/>
        <w:contextualSpacing/>
        <w:jc w:val="both"/>
        <w:rPr>
          <w:bCs w:val="0"/>
          <w:iCs/>
          <w:color w:val="31849B" w:themeColor="accent5" w:themeShade="BF"/>
        </w:rPr>
      </w:pPr>
      <w:bookmarkStart w:id="24" w:name="_Toc127797532"/>
      <w:r>
        <w:rPr>
          <w:bCs w:val="0"/>
          <w:iCs/>
          <w:color w:val="31849B" w:themeColor="accent5" w:themeShade="BF"/>
        </w:rPr>
        <w:t xml:space="preserve">3.6 </w:t>
      </w:r>
      <w:r w:rsidRPr="007A1603">
        <w:rPr>
          <w:bCs w:val="0"/>
          <w:iCs/>
          <w:color w:val="31849B" w:themeColor="accent5" w:themeShade="BF"/>
        </w:rPr>
        <w:t>Climate and Environment Assessment</w:t>
      </w:r>
      <w:bookmarkEnd w:id="24"/>
    </w:p>
    <w:p w14:paraId="320AE414" w14:textId="56B3F298" w:rsidR="00F47F81" w:rsidRDefault="00F47F81" w:rsidP="00F47F81">
      <w:pPr>
        <w:spacing w:line="276" w:lineRule="auto"/>
        <w:contextualSpacing/>
        <w:jc w:val="both"/>
        <w:rPr>
          <w:sz w:val="24"/>
          <w:szCs w:val="24"/>
          <w:lang w:eastAsia="en-GB"/>
        </w:rPr>
      </w:pPr>
      <w:r w:rsidRPr="366F3FA1">
        <w:rPr>
          <w:sz w:val="24"/>
          <w:szCs w:val="24"/>
          <w:lang w:eastAsia="en-GB"/>
        </w:rPr>
        <w:t xml:space="preserve">The </w:t>
      </w:r>
      <w:r>
        <w:rPr>
          <w:sz w:val="24"/>
          <w:szCs w:val="24"/>
          <w:lang w:eastAsia="en-GB"/>
        </w:rPr>
        <w:t xml:space="preserve">UK </w:t>
      </w:r>
      <w:r w:rsidRPr="366F3FA1">
        <w:rPr>
          <w:sz w:val="24"/>
          <w:szCs w:val="24"/>
          <w:lang w:eastAsia="en-GB"/>
        </w:rPr>
        <w:t xml:space="preserve">Government has committed to </w:t>
      </w:r>
      <w:r w:rsidRPr="4944B5CD">
        <w:rPr>
          <w:sz w:val="24"/>
          <w:szCs w:val="24"/>
          <w:lang w:eastAsia="en-GB"/>
        </w:rPr>
        <w:t>ensuring</w:t>
      </w:r>
      <w:r w:rsidRPr="366F3FA1">
        <w:rPr>
          <w:sz w:val="24"/>
          <w:szCs w:val="24"/>
          <w:lang w:eastAsia="en-GB"/>
        </w:rPr>
        <w:t xml:space="preserve"> that all new bilateral UK ODA aligns with the</w:t>
      </w:r>
      <w:r w:rsidR="00FF228C">
        <w:rPr>
          <w:sz w:val="24"/>
          <w:szCs w:val="24"/>
          <w:lang w:eastAsia="en-GB"/>
        </w:rPr>
        <w:t xml:space="preserve"> UN’s</w:t>
      </w:r>
      <w:r w:rsidRPr="366F3FA1">
        <w:rPr>
          <w:sz w:val="24"/>
          <w:szCs w:val="24"/>
          <w:lang w:eastAsia="en-GB"/>
        </w:rPr>
        <w:t xml:space="preserve"> Paris Agreement 2023</w:t>
      </w:r>
      <w:r>
        <w:rPr>
          <w:rStyle w:val="FootnoteReference"/>
          <w:sz w:val="24"/>
          <w:szCs w:val="24"/>
          <w:lang w:eastAsia="en-GB"/>
        </w:rPr>
        <w:footnoteReference w:id="6"/>
      </w:r>
      <w:r w:rsidRPr="366F3FA1">
        <w:rPr>
          <w:sz w:val="24"/>
          <w:szCs w:val="24"/>
          <w:lang w:eastAsia="en-GB"/>
        </w:rPr>
        <w:t xml:space="preserve">. </w:t>
      </w:r>
      <w:r>
        <w:rPr>
          <w:sz w:val="24"/>
          <w:szCs w:val="24"/>
          <w:lang w:eastAsia="en-GB"/>
        </w:rPr>
        <w:t>This project is consistent with that agreement.</w:t>
      </w:r>
    </w:p>
    <w:p w14:paraId="66DCA430" w14:textId="679563B2" w:rsidR="00F47F81" w:rsidRDefault="00F47F81" w:rsidP="00F47F81">
      <w:pPr>
        <w:spacing w:line="276" w:lineRule="auto"/>
        <w:contextualSpacing/>
        <w:jc w:val="both"/>
        <w:rPr>
          <w:sz w:val="24"/>
          <w:szCs w:val="24"/>
          <w:lang w:eastAsia="en-GB"/>
        </w:rPr>
      </w:pPr>
      <w:r>
        <w:rPr>
          <w:sz w:val="24"/>
          <w:szCs w:val="24"/>
          <w:lang w:eastAsia="en-GB"/>
        </w:rPr>
        <w:t>As the provision of technical assistance is unlikely to be subject to climate or environmental risks, a Cl</w:t>
      </w:r>
      <w:r w:rsidRPr="1584B212">
        <w:rPr>
          <w:sz w:val="24"/>
          <w:szCs w:val="24"/>
          <w:lang w:eastAsia="en-GB"/>
        </w:rPr>
        <w:t xml:space="preserve">imate and </w:t>
      </w:r>
      <w:r>
        <w:rPr>
          <w:sz w:val="24"/>
          <w:szCs w:val="24"/>
          <w:lang w:eastAsia="en-GB"/>
        </w:rPr>
        <w:t>En</w:t>
      </w:r>
      <w:r w:rsidRPr="1584B212">
        <w:rPr>
          <w:sz w:val="24"/>
          <w:szCs w:val="24"/>
          <w:lang w:eastAsia="en-GB"/>
        </w:rPr>
        <w:t xml:space="preserve">vironment </w:t>
      </w:r>
      <w:r>
        <w:rPr>
          <w:sz w:val="24"/>
          <w:szCs w:val="24"/>
          <w:lang w:eastAsia="en-GB"/>
        </w:rPr>
        <w:t>R</w:t>
      </w:r>
      <w:r w:rsidRPr="1584B212">
        <w:rPr>
          <w:sz w:val="24"/>
          <w:szCs w:val="24"/>
          <w:lang w:eastAsia="en-GB"/>
        </w:rPr>
        <w:t xml:space="preserve">isk </w:t>
      </w:r>
      <w:r>
        <w:rPr>
          <w:sz w:val="24"/>
          <w:szCs w:val="24"/>
          <w:lang w:eastAsia="en-GB"/>
        </w:rPr>
        <w:t>A</w:t>
      </w:r>
      <w:r w:rsidRPr="1584B212">
        <w:rPr>
          <w:sz w:val="24"/>
          <w:szCs w:val="24"/>
          <w:lang w:eastAsia="en-GB"/>
        </w:rPr>
        <w:t>ssessment</w:t>
      </w:r>
      <w:r>
        <w:rPr>
          <w:sz w:val="24"/>
          <w:szCs w:val="24"/>
          <w:lang w:eastAsia="en-GB"/>
        </w:rPr>
        <w:t xml:space="preserve"> is not required at this stage. The only </w:t>
      </w:r>
      <w:r w:rsidR="00F549B8">
        <w:rPr>
          <w:sz w:val="24"/>
          <w:szCs w:val="24"/>
          <w:lang w:eastAsia="en-GB"/>
        </w:rPr>
        <w:t xml:space="preserve">major </w:t>
      </w:r>
      <w:r>
        <w:rPr>
          <w:sz w:val="24"/>
          <w:szCs w:val="24"/>
          <w:lang w:eastAsia="en-GB"/>
        </w:rPr>
        <w:t>carbon expected to be emitted is that associated with international travel</w:t>
      </w:r>
      <w:r w:rsidRPr="4944B5CD">
        <w:rPr>
          <w:rStyle w:val="FootnoteReference"/>
          <w:sz w:val="24"/>
          <w:szCs w:val="24"/>
          <w:lang w:eastAsia="en-GB"/>
        </w:rPr>
        <w:footnoteReference w:id="7"/>
      </w:r>
      <w:r>
        <w:rPr>
          <w:sz w:val="24"/>
          <w:szCs w:val="24"/>
          <w:lang w:eastAsia="en-GB"/>
        </w:rPr>
        <w:t>. Given that s</w:t>
      </w:r>
      <w:r w:rsidRPr="1584B212">
        <w:rPr>
          <w:sz w:val="24"/>
          <w:szCs w:val="24"/>
          <w:lang w:eastAsia="en-GB"/>
        </w:rPr>
        <w:t xml:space="preserve">ome international travel </w:t>
      </w:r>
      <w:r w:rsidRPr="4944B5CD">
        <w:rPr>
          <w:sz w:val="24"/>
          <w:szCs w:val="24"/>
          <w:lang w:eastAsia="en-GB"/>
        </w:rPr>
        <w:t>is</w:t>
      </w:r>
      <w:r w:rsidRPr="1584B212">
        <w:rPr>
          <w:sz w:val="24"/>
          <w:szCs w:val="24"/>
          <w:lang w:eastAsia="en-GB"/>
        </w:rPr>
        <w:t xml:space="preserve"> unavoidable</w:t>
      </w:r>
      <w:r>
        <w:rPr>
          <w:sz w:val="24"/>
          <w:szCs w:val="24"/>
          <w:lang w:eastAsia="en-GB"/>
        </w:rPr>
        <w:t xml:space="preserve"> to achieve the project’s impact, </w:t>
      </w:r>
      <w:r w:rsidRPr="1584B212">
        <w:rPr>
          <w:sz w:val="24"/>
          <w:szCs w:val="24"/>
          <w:lang w:eastAsia="en-GB"/>
        </w:rPr>
        <w:t xml:space="preserve">completing </w:t>
      </w:r>
      <w:r>
        <w:rPr>
          <w:sz w:val="24"/>
          <w:szCs w:val="24"/>
          <w:lang w:eastAsia="en-GB"/>
        </w:rPr>
        <w:t>a Shadow Carbon Pricing</w:t>
      </w:r>
      <w:r w:rsidRPr="1584B212">
        <w:rPr>
          <w:sz w:val="24"/>
          <w:szCs w:val="24"/>
          <w:lang w:eastAsia="en-GB"/>
        </w:rPr>
        <w:t xml:space="preserve"> is unlikely to be informative for the pro</w:t>
      </w:r>
      <w:r>
        <w:rPr>
          <w:sz w:val="24"/>
          <w:szCs w:val="24"/>
          <w:lang w:eastAsia="en-GB"/>
        </w:rPr>
        <w:t xml:space="preserve">ject. However, the project </w:t>
      </w:r>
      <w:r w:rsidRPr="2FE1461A">
        <w:rPr>
          <w:sz w:val="24"/>
          <w:szCs w:val="24"/>
          <w:lang w:eastAsia="en-GB"/>
        </w:rPr>
        <w:t xml:space="preserve">will </w:t>
      </w:r>
      <w:r w:rsidR="005B0000">
        <w:rPr>
          <w:sz w:val="24"/>
          <w:szCs w:val="24"/>
          <w:lang w:eastAsia="en-GB"/>
        </w:rPr>
        <w:t>take environmental</w:t>
      </w:r>
      <w:r w:rsidRPr="2FE1461A">
        <w:rPr>
          <w:sz w:val="24"/>
          <w:szCs w:val="24"/>
          <w:lang w:eastAsia="en-GB"/>
        </w:rPr>
        <w:t xml:space="preserve"> impacts </w:t>
      </w:r>
      <w:r w:rsidR="005B0000">
        <w:rPr>
          <w:sz w:val="24"/>
          <w:szCs w:val="24"/>
          <w:lang w:eastAsia="en-GB"/>
        </w:rPr>
        <w:t xml:space="preserve">into account </w:t>
      </w:r>
      <w:r w:rsidRPr="2FE1461A">
        <w:rPr>
          <w:sz w:val="24"/>
          <w:szCs w:val="24"/>
          <w:lang w:eastAsia="en-GB"/>
        </w:rPr>
        <w:t xml:space="preserve">when </w:t>
      </w:r>
      <w:r w:rsidRPr="4944B5CD">
        <w:rPr>
          <w:sz w:val="24"/>
          <w:szCs w:val="24"/>
          <w:lang w:eastAsia="en-GB"/>
        </w:rPr>
        <w:t>making</w:t>
      </w:r>
      <w:r w:rsidRPr="2FE1461A">
        <w:rPr>
          <w:sz w:val="24"/>
          <w:szCs w:val="24"/>
          <w:lang w:eastAsia="en-GB"/>
        </w:rPr>
        <w:t xml:space="preserve"> decisions </w:t>
      </w:r>
      <w:r w:rsidRPr="1584B212">
        <w:rPr>
          <w:sz w:val="24"/>
          <w:szCs w:val="24"/>
          <w:lang w:eastAsia="en-GB"/>
        </w:rPr>
        <w:t xml:space="preserve">to </w:t>
      </w:r>
      <w:r w:rsidRPr="2FE1461A">
        <w:rPr>
          <w:sz w:val="24"/>
          <w:szCs w:val="24"/>
          <w:lang w:eastAsia="en-GB"/>
        </w:rPr>
        <w:t>travel</w:t>
      </w:r>
      <w:r>
        <w:rPr>
          <w:sz w:val="24"/>
          <w:szCs w:val="24"/>
          <w:lang w:eastAsia="en-GB"/>
        </w:rPr>
        <w:t xml:space="preserve">, </w:t>
      </w:r>
      <w:r w:rsidRPr="2FE1461A">
        <w:rPr>
          <w:sz w:val="24"/>
          <w:szCs w:val="24"/>
          <w:lang w:eastAsia="en-GB"/>
        </w:rPr>
        <w:t xml:space="preserve">and </w:t>
      </w:r>
      <w:r>
        <w:rPr>
          <w:sz w:val="24"/>
          <w:szCs w:val="24"/>
          <w:lang w:eastAsia="en-GB"/>
        </w:rPr>
        <w:t xml:space="preserve">support and implement the wider </w:t>
      </w:r>
      <w:r w:rsidRPr="2FE1461A">
        <w:rPr>
          <w:sz w:val="24"/>
          <w:szCs w:val="24"/>
          <w:lang w:eastAsia="en-GB"/>
        </w:rPr>
        <w:t xml:space="preserve">ONS policy for reducing the </w:t>
      </w:r>
      <w:r w:rsidRPr="1584B212">
        <w:rPr>
          <w:sz w:val="24"/>
          <w:szCs w:val="24"/>
          <w:lang w:eastAsia="en-GB"/>
        </w:rPr>
        <w:t xml:space="preserve">carbon footprint </w:t>
      </w:r>
      <w:r>
        <w:rPr>
          <w:sz w:val="24"/>
          <w:szCs w:val="24"/>
          <w:lang w:eastAsia="en-GB"/>
        </w:rPr>
        <w:t xml:space="preserve">of the organisation. </w:t>
      </w:r>
    </w:p>
    <w:p w14:paraId="3993A5DF" w14:textId="463038FF" w:rsidR="00F47F81" w:rsidRPr="00826C0D" w:rsidRDefault="00F47F81" w:rsidP="00F47F81">
      <w:pPr>
        <w:spacing w:line="276" w:lineRule="auto"/>
        <w:contextualSpacing/>
        <w:jc w:val="both"/>
        <w:rPr>
          <w:sz w:val="24"/>
          <w:szCs w:val="24"/>
          <w:lang w:eastAsia="en-GB"/>
        </w:rPr>
      </w:pPr>
      <w:r>
        <w:rPr>
          <w:sz w:val="24"/>
          <w:szCs w:val="24"/>
          <w:lang w:eastAsia="en-GB"/>
        </w:rPr>
        <w:lastRenderedPageBreak/>
        <w:t xml:space="preserve">There will be opportunities for the project to </w:t>
      </w:r>
      <w:r w:rsidR="002873B3">
        <w:rPr>
          <w:sz w:val="24"/>
          <w:szCs w:val="24"/>
          <w:lang w:eastAsia="en-GB"/>
        </w:rPr>
        <w:t>impac</w:t>
      </w:r>
      <w:r>
        <w:rPr>
          <w:sz w:val="24"/>
          <w:szCs w:val="24"/>
          <w:lang w:eastAsia="en-GB"/>
        </w:rPr>
        <w:t xml:space="preserve">t </w:t>
      </w:r>
      <w:r w:rsidR="002873B3">
        <w:rPr>
          <w:sz w:val="24"/>
          <w:szCs w:val="24"/>
          <w:lang w:eastAsia="en-GB"/>
        </w:rPr>
        <w:t>fossil</w:t>
      </w:r>
      <w:r>
        <w:rPr>
          <w:sz w:val="24"/>
          <w:szCs w:val="24"/>
          <w:lang w:eastAsia="en-GB"/>
        </w:rPr>
        <w:t xml:space="preserve"> fuel polic</w:t>
      </w:r>
      <w:r w:rsidR="002873B3">
        <w:rPr>
          <w:sz w:val="24"/>
          <w:szCs w:val="24"/>
          <w:lang w:eastAsia="en-GB"/>
        </w:rPr>
        <w:t>ies</w:t>
      </w:r>
      <w:r>
        <w:rPr>
          <w:sz w:val="24"/>
          <w:szCs w:val="24"/>
          <w:lang w:eastAsia="en-GB"/>
        </w:rPr>
        <w:t xml:space="preserve"> and partner countries’ </w:t>
      </w:r>
      <w:r w:rsidRPr="1584B212">
        <w:rPr>
          <w:sz w:val="24"/>
          <w:szCs w:val="24"/>
          <w:lang w:eastAsia="en-GB"/>
        </w:rPr>
        <w:t>own climate plans</w:t>
      </w:r>
      <w:r>
        <w:rPr>
          <w:sz w:val="24"/>
          <w:szCs w:val="24"/>
          <w:lang w:eastAsia="en-GB"/>
        </w:rPr>
        <w:t>. R</w:t>
      </w:r>
      <w:r w:rsidRPr="528D151B">
        <w:rPr>
          <w:sz w:val="24"/>
          <w:szCs w:val="24"/>
          <w:lang w:eastAsia="en-GB"/>
        </w:rPr>
        <w:t>obust and accessible statistics equip policymakers</w:t>
      </w:r>
      <w:r>
        <w:rPr>
          <w:sz w:val="24"/>
          <w:szCs w:val="24"/>
          <w:lang w:eastAsia="en-GB"/>
        </w:rPr>
        <w:t xml:space="preserve"> and </w:t>
      </w:r>
      <w:r w:rsidRPr="528D151B">
        <w:rPr>
          <w:sz w:val="24"/>
          <w:szCs w:val="24"/>
          <w:lang w:eastAsia="en-GB"/>
        </w:rPr>
        <w:t>stakeholders to make decisions</w:t>
      </w:r>
      <w:r>
        <w:rPr>
          <w:sz w:val="24"/>
          <w:szCs w:val="24"/>
          <w:lang w:eastAsia="en-GB"/>
        </w:rPr>
        <w:t xml:space="preserve"> </w:t>
      </w:r>
      <w:r w:rsidRPr="528D151B">
        <w:rPr>
          <w:sz w:val="24"/>
          <w:szCs w:val="24"/>
          <w:lang w:eastAsia="en-GB"/>
        </w:rPr>
        <w:t>and inform more effective response</w:t>
      </w:r>
      <w:r w:rsidR="00C97C47">
        <w:rPr>
          <w:sz w:val="24"/>
          <w:szCs w:val="24"/>
          <w:lang w:eastAsia="en-GB"/>
        </w:rPr>
        <w:t>s</w:t>
      </w:r>
      <w:r w:rsidRPr="788C468E">
        <w:rPr>
          <w:sz w:val="24"/>
          <w:szCs w:val="24"/>
          <w:lang w:eastAsia="en-GB"/>
        </w:rPr>
        <w:t xml:space="preserve"> </w:t>
      </w:r>
      <w:r w:rsidRPr="13EBDB96">
        <w:rPr>
          <w:sz w:val="24"/>
          <w:szCs w:val="24"/>
          <w:lang w:eastAsia="en-GB"/>
        </w:rPr>
        <w:t xml:space="preserve">to climate </w:t>
      </w:r>
      <w:r w:rsidRPr="60D6DE32">
        <w:rPr>
          <w:sz w:val="24"/>
          <w:szCs w:val="24"/>
          <w:lang w:eastAsia="en-GB"/>
        </w:rPr>
        <w:t>change.</w:t>
      </w:r>
      <w:r w:rsidRPr="528D151B">
        <w:rPr>
          <w:sz w:val="24"/>
          <w:szCs w:val="24"/>
          <w:lang w:eastAsia="en-GB"/>
        </w:rPr>
        <w:t xml:space="preserve"> </w:t>
      </w:r>
      <w:r w:rsidRPr="4944B5CD">
        <w:rPr>
          <w:sz w:val="24"/>
          <w:szCs w:val="24"/>
          <w:lang w:eastAsia="en-GB"/>
        </w:rPr>
        <w:t>The</w:t>
      </w:r>
      <w:r w:rsidRPr="528D151B">
        <w:rPr>
          <w:sz w:val="24"/>
          <w:szCs w:val="24"/>
          <w:lang w:eastAsia="en-GB"/>
        </w:rPr>
        <w:t xml:space="preserve"> ONS is </w:t>
      </w:r>
      <w:hyperlink r:id="rId33" w:history="1">
        <w:r w:rsidRPr="00D56139">
          <w:rPr>
            <w:rStyle w:val="Hyperlink"/>
            <w:sz w:val="24"/>
            <w:szCs w:val="24"/>
            <w:lang w:eastAsia="en-GB"/>
          </w:rPr>
          <w:t>developing its expertise in climate and environment statistics</w:t>
        </w:r>
      </w:hyperlink>
      <w:r>
        <w:rPr>
          <w:sz w:val="24"/>
          <w:szCs w:val="24"/>
          <w:lang w:eastAsia="en-GB"/>
        </w:rPr>
        <w:t xml:space="preserve"> in many ways</w:t>
      </w:r>
      <w:r w:rsidR="00477E05">
        <w:rPr>
          <w:sz w:val="24"/>
          <w:szCs w:val="24"/>
          <w:lang w:eastAsia="en-GB"/>
        </w:rPr>
        <w:t xml:space="preserve"> and t</w:t>
      </w:r>
      <w:r>
        <w:rPr>
          <w:sz w:val="24"/>
          <w:szCs w:val="24"/>
          <w:lang w:eastAsia="en-GB"/>
        </w:rPr>
        <w:t xml:space="preserve">he </w:t>
      </w:r>
      <w:r w:rsidRPr="528D151B">
        <w:rPr>
          <w:sz w:val="24"/>
          <w:szCs w:val="24"/>
          <w:lang w:eastAsia="en-GB"/>
        </w:rPr>
        <w:t>project</w:t>
      </w:r>
      <w:r>
        <w:rPr>
          <w:sz w:val="24"/>
          <w:szCs w:val="24"/>
          <w:lang w:eastAsia="en-GB"/>
        </w:rPr>
        <w:t xml:space="preserve"> will s</w:t>
      </w:r>
      <w:r w:rsidRPr="528D151B">
        <w:rPr>
          <w:sz w:val="24"/>
          <w:szCs w:val="24"/>
          <w:lang w:eastAsia="en-GB"/>
        </w:rPr>
        <w:t>eek opportunities to provide support to partner countries in these areas</w:t>
      </w:r>
      <w:r>
        <w:rPr>
          <w:sz w:val="24"/>
          <w:szCs w:val="24"/>
          <w:lang w:eastAsia="en-GB"/>
        </w:rPr>
        <w:t>,</w:t>
      </w:r>
      <w:r w:rsidRPr="528D151B">
        <w:rPr>
          <w:sz w:val="24"/>
          <w:szCs w:val="24"/>
          <w:lang w:eastAsia="en-GB"/>
        </w:rPr>
        <w:t xml:space="preserve"> where feasible</w:t>
      </w:r>
      <w:r>
        <w:rPr>
          <w:sz w:val="24"/>
          <w:szCs w:val="24"/>
          <w:lang w:eastAsia="en-GB"/>
        </w:rPr>
        <w:t xml:space="preserve"> and needed.</w:t>
      </w:r>
    </w:p>
    <w:p w14:paraId="704F2D15" w14:textId="77777777" w:rsidR="00F47F81" w:rsidRDefault="00F47F81" w:rsidP="00C047FA">
      <w:pPr>
        <w:pStyle w:val="Heading1"/>
        <w:numPr>
          <w:ilvl w:val="0"/>
          <w:numId w:val="17"/>
        </w:numPr>
        <w:pBdr>
          <w:bottom w:val="none" w:sz="0" w:space="0" w:color="auto"/>
        </w:pBdr>
        <w:spacing w:before="480" w:line="276" w:lineRule="auto"/>
        <w:contextualSpacing/>
        <w:jc w:val="both"/>
      </w:pPr>
      <w:bookmarkStart w:id="25" w:name="_Toc117489404"/>
      <w:bookmarkStart w:id="26" w:name="_Toc127797533"/>
      <w:r>
        <w:t>Economic Case</w:t>
      </w:r>
      <w:bookmarkEnd w:id="25"/>
      <w:bookmarkEnd w:id="26"/>
    </w:p>
    <w:p w14:paraId="28816D00" w14:textId="77777777" w:rsidR="00F47F81" w:rsidRPr="007A1603" w:rsidRDefault="00F47F81" w:rsidP="00F47F81">
      <w:pPr>
        <w:pStyle w:val="Heading2"/>
        <w:keepLines w:val="0"/>
        <w:spacing w:before="360" w:after="240" w:line="276" w:lineRule="auto"/>
        <w:contextualSpacing/>
        <w:jc w:val="both"/>
        <w:rPr>
          <w:bCs w:val="0"/>
          <w:iCs/>
          <w:color w:val="31849B" w:themeColor="accent5" w:themeShade="BF"/>
        </w:rPr>
      </w:pPr>
      <w:bookmarkStart w:id="27" w:name="_Toc117489405"/>
      <w:bookmarkStart w:id="28" w:name="_Toc127797534"/>
      <w:r>
        <w:rPr>
          <w:bCs w:val="0"/>
          <w:iCs/>
          <w:color w:val="31849B" w:themeColor="accent5" w:themeShade="BF"/>
        </w:rPr>
        <w:t xml:space="preserve">4.1 </w:t>
      </w:r>
      <w:r w:rsidRPr="007A1603">
        <w:rPr>
          <w:bCs w:val="0"/>
          <w:iCs/>
          <w:color w:val="31849B" w:themeColor="accent5" w:themeShade="BF"/>
        </w:rPr>
        <w:t>Critical Success Factors</w:t>
      </w:r>
      <w:bookmarkEnd w:id="27"/>
      <w:bookmarkEnd w:id="28"/>
      <w:r w:rsidRPr="007A1603">
        <w:rPr>
          <w:bCs w:val="0"/>
          <w:iCs/>
          <w:color w:val="31849B" w:themeColor="accent5" w:themeShade="BF"/>
        </w:rPr>
        <w:t xml:space="preserve"> </w:t>
      </w:r>
    </w:p>
    <w:p w14:paraId="083F61E9" w14:textId="77777777" w:rsidR="00F47F81" w:rsidRPr="00E17B1F" w:rsidRDefault="00F47F81" w:rsidP="00F47F81">
      <w:pPr>
        <w:spacing w:line="276" w:lineRule="auto"/>
        <w:contextualSpacing/>
        <w:jc w:val="both"/>
        <w:rPr>
          <w:rFonts w:cstheme="minorHAnsi"/>
          <w:sz w:val="24"/>
          <w:szCs w:val="24"/>
          <w:lang w:eastAsia="en-GB"/>
        </w:rPr>
      </w:pPr>
      <w:r w:rsidRPr="00E17B1F">
        <w:rPr>
          <w:rFonts w:cstheme="minorHAnsi"/>
          <w:sz w:val="24"/>
          <w:szCs w:val="24"/>
          <w:lang w:eastAsia="en-GB"/>
        </w:rPr>
        <w:t>This pr</w:t>
      </w:r>
      <w:r>
        <w:rPr>
          <w:rFonts w:cstheme="minorHAnsi"/>
          <w:sz w:val="24"/>
          <w:szCs w:val="24"/>
          <w:lang w:eastAsia="en-GB"/>
        </w:rPr>
        <w:t>oject</w:t>
      </w:r>
      <w:r w:rsidRPr="00E17B1F">
        <w:rPr>
          <w:rFonts w:cstheme="minorHAnsi"/>
          <w:sz w:val="24"/>
          <w:szCs w:val="24"/>
          <w:lang w:eastAsia="en-GB"/>
        </w:rPr>
        <w:t xml:space="preserve"> will be considered a success if:</w:t>
      </w:r>
    </w:p>
    <w:p w14:paraId="029BD102" w14:textId="63194DB9" w:rsidR="00F47F81" w:rsidRPr="00583684" w:rsidRDefault="00F47F81" w:rsidP="00F47F81">
      <w:pPr>
        <w:pStyle w:val="ListParagraph"/>
        <w:numPr>
          <w:ilvl w:val="0"/>
          <w:numId w:val="6"/>
        </w:numPr>
        <w:spacing w:line="276" w:lineRule="auto"/>
        <w:ind w:hanging="578"/>
        <w:contextualSpacing/>
        <w:jc w:val="both"/>
        <w:rPr>
          <w:rFonts w:cstheme="minorHAnsi"/>
          <w:sz w:val="24"/>
          <w:lang w:eastAsia="en-GB"/>
        </w:rPr>
      </w:pPr>
      <w:r>
        <w:rPr>
          <w:rFonts w:cstheme="minorHAnsi"/>
          <w:sz w:val="24"/>
          <w:lang w:eastAsia="en-GB"/>
        </w:rPr>
        <w:t xml:space="preserve">It </w:t>
      </w:r>
      <w:r w:rsidRPr="00583684">
        <w:rPr>
          <w:rFonts w:cstheme="minorHAnsi"/>
          <w:sz w:val="24"/>
          <w:lang w:eastAsia="en-GB"/>
        </w:rPr>
        <w:t>meet</w:t>
      </w:r>
      <w:r>
        <w:rPr>
          <w:rFonts w:cstheme="minorHAnsi"/>
          <w:sz w:val="24"/>
          <w:lang w:eastAsia="en-GB"/>
        </w:rPr>
        <w:t>s</w:t>
      </w:r>
      <w:r w:rsidRPr="00583684">
        <w:rPr>
          <w:rFonts w:cstheme="minorHAnsi"/>
          <w:sz w:val="24"/>
          <w:lang w:eastAsia="en-GB"/>
        </w:rPr>
        <w:t xml:space="preserve"> agreed results targets and communicate</w:t>
      </w:r>
      <w:r w:rsidR="00477E05">
        <w:rPr>
          <w:rFonts w:cstheme="minorHAnsi"/>
          <w:sz w:val="24"/>
          <w:lang w:eastAsia="en-GB"/>
        </w:rPr>
        <w:t>s</w:t>
      </w:r>
      <w:r w:rsidRPr="00583684">
        <w:rPr>
          <w:rFonts w:cstheme="minorHAnsi"/>
          <w:sz w:val="24"/>
          <w:lang w:eastAsia="en-GB"/>
        </w:rPr>
        <w:t xml:space="preserve"> results transparently (publishing </w:t>
      </w:r>
      <w:r w:rsidR="00477E05">
        <w:rPr>
          <w:rFonts w:cstheme="minorHAnsi"/>
          <w:sz w:val="24"/>
          <w:lang w:eastAsia="en-GB"/>
        </w:rPr>
        <w:t>on</w:t>
      </w:r>
      <w:r w:rsidRPr="00583684">
        <w:rPr>
          <w:rFonts w:cstheme="minorHAnsi"/>
          <w:sz w:val="24"/>
          <w:lang w:eastAsia="en-GB"/>
        </w:rPr>
        <w:t xml:space="preserve"> the cross</w:t>
      </w:r>
      <w:r w:rsidR="00477E05">
        <w:rPr>
          <w:rFonts w:cstheme="minorHAnsi"/>
          <w:sz w:val="24"/>
          <w:lang w:eastAsia="en-GB"/>
        </w:rPr>
        <w:t>-</w:t>
      </w:r>
      <w:r w:rsidRPr="00583684">
        <w:rPr>
          <w:rFonts w:cstheme="minorHAnsi"/>
          <w:sz w:val="24"/>
          <w:lang w:eastAsia="en-GB"/>
        </w:rPr>
        <w:t>HMG development tracker</w:t>
      </w:r>
      <w:r>
        <w:rPr>
          <w:rFonts w:cstheme="minorHAnsi"/>
          <w:sz w:val="24"/>
          <w:lang w:eastAsia="en-GB"/>
        </w:rPr>
        <w:t xml:space="preserve"> within four months of end of year</w:t>
      </w:r>
      <w:r w:rsidRPr="00583684">
        <w:rPr>
          <w:rFonts w:cstheme="minorHAnsi"/>
          <w:sz w:val="24"/>
          <w:lang w:eastAsia="en-GB"/>
        </w:rPr>
        <w:t>)</w:t>
      </w:r>
    </w:p>
    <w:p w14:paraId="2EADF765" w14:textId="093DBE6D" w:rsidR="00F47F81" w:rsidRPr="00583684" w:rsidRDefault="00F47F81" w:rsidP="00F47F81">
      <w:pPr>
        <w:pStyle w:val="ListParagraph"/>
        <w:numPr>
          <w:ilvl w:val="0"/>
          <w:numId w:val="6"/>
        </w:numPr>
        <w:spacing w:line="276" w:lineRule="auto"/>
        <w:ind w:hanging="578"/>
        <w:contextualSpacing/>
        <w:jc w:val="both"/>
        <w:rPr>
          <w:rFonts w:cstheme="minorHAnsi"/>
          <w:sz w:val="24"/>
          <w:lang w:eastAsia="en-GB"/>
        </w:rPr>
      </w:pPr>
      <w:r>
        <w:rPr>
          <w:rFonts w:cstheme="minorHAnsi"/>
          <w:sz w:val="24"/>
          <w:lang w:eastAsia="en-GB"/>
        </w:rPr>
        <w:t xml:space="preserve">It </w:t>
      </w:r>
      <w:r w:rsidRPr="00583684">
        <w:rPr>
          <w:rFonts w:cstheme="minorHAnsi"/>
          <w:sz w:val="24"/>
          <w:lang w:eastAsia="en-GB"/>
        </w:rPr>
        <w:t>increase</w:t>
      </w:r>
      <w:r>
        <w:rPr>
          <w:rFonts w:cstheme="minorHAnsi"/>
          <w:sz w:val="24"/>
          <w:lang w:eastAsia="en-GB"/>
        </w:rPr>
        <w:t>s</w:t>
      </w:r>
      <w:r w:rsidRPr="00583684">
        <w:rPr>
          <w:rFonts w:cstheme="minorHAnsi"/>
          <w:sz w:val="24"/>
          <w:lang w:eastAsia="en-GB"/>
        </w:rPr>
        <w:t xml:space="preserve"> the number of strategic country partnerships </w:t>
      </w:r>
      <w:r w:rsidR="000C510B">
        <w:rPr>
          <w:rFonts w:cstheme="minorHAnsi"/>
          <w:sz w:val="24"/>
          <w:lang w:eastAsia="en-GB"/>
        </w:rPr>
        <w:t xml:space="preserve">to seven </w:t>
      </w:r>
      <w:r w:rsidRPr="00583684">
        <w:rPr>
          <w:rFonts w:cstheme="minorHAnsi"/>
          <w:sz w:val="24"/>
          <w:lang w:eastAsia="en-GB"/>
        </w:rPr>
        <w:t>during the S</w:t>
      </w:r>
      <w:r>
        <w:rPr>
          <w:rFonts w:cstheme="minorHAnsi"/>
          <w:sz w:val="24"/>
          <w:lang w:eastAsia="en-GB"/>
        </w:rPr>
        <w:t>pending Review</w:t>
      </w:r>
      <w:r w:rsidRPr="00583684">
        <w:rPr>
          <w:rFonts w:cstheme="minorHAnsi"/>
          <w:sz w:val="24"/>
          <w:lang w:eastAsia="en-GB"/>
        </w:rPr>
        <w:t xml:space="preserve"> period</w:t>
      </w:r>
      <w:r w:rsidR="000C510B">
        <w:rPr>
          <w:rFonts w:cstheme="minorHAnsi"/>
          <w:sz w:val="24"/>
          <w:lang w:eastAsia="en-GB"/>
        </w:rPr>
        <w:t xml:space="preserve"> </w:t>
      </w:r>
      <w:r w:rsidRPr="00583684">
        <w:rPr>
          <w:rFonts w:cstheme="minorHAnsi"/>
          <w:sz w:val="24"/>
          <w:lang w:eastAsia="en-GB"/>
        </w:rPr>
        <w:t>by March 2023</w:t>
      </w:r>
    </w:p>
    <w:p w14:paraId="62F8A3FA" w14:textId="77777777" w:rsidR="00F47F81" w:rsidRPr="00583684" w:rsidRDefault="00F47F81" w:rsidP="00F47F81">
      <w:pPr>
        <w:pStyle w:val="ListParagraph"/>
        <w:numPr>
          <w:ilvl w:val="0"/>
          <w:numId w:val="6"/>
        </w:numPr>
        <w:spacing w:line="276" w:lineRule="auto"/>
        <w:ind w:hanging="578"/>
        <w:contextualSpacing/>
        <w:jc w:val="both"/>
        <w:rPr>
          <w:rFonts w:cstheme="minorHAnsi"/>
          <w:sz w:val="24"/>
          <w:lang w:eastAsia="en-GB"/>
        </w:rPr>
      </w:pPr>
      <w:r>
        <w:rPr>
          <w:rFonts w:cstheme="minorHAnsi"/>
          <w:sz w:val="24"/>
          <w:lang w:eastAsia="en-GB"/>
        </w:rPr>
        <w:t>The</w:t>
      </w:r>
      <w:r w:rsidRPr="00583684">
        <w:rPr>
          <w:rFonts w:cstheme="minorHAnsi"/>
          <w:sz w:val="24"/>
          <w:lang w:eastAsia="en-GB"/>
        </w:rPr>
        <w:t xml:space="preserve"> ODA budget is spent only on ODA eligible work and conforms to IATI standards</w:t>
      </w:r>
    </w:p>
    <w:p w14:paraId="77B786D5" w14:textId="54EB4F84" w:rsidR="00F47F81" w:rsidRPr="00CF36D8" w:rsidRDefault="000C510B" w:rsidP="00F47F81">
      <w:pPr>
        <w:pStyle w:val="ListParagraph"/>
        <w:numPr>
          <w:ilvl w:val="0"/>
          <w:numId w:val="6"/>
        </w:numPr>
        <w:spacing w:line="276" w:lineRule="auto"/>
        <w:ind w:hanging="578"/>
        <w:contextualSpacing/>
        <w:jc w:val="both"/>
        <w:rPr>
          <w:rFonts w:cstheme="minorHAnsi"/>
          <w:sz w:val="24"/>
          <w:lang w:eastAsia="en-GB"/>
        </w:rPr>
      </w:pPr>
      <w:r>
        <w:rPr>
          <w:rFonts w:cstheme="minorHAnsi"/>
          <w:sz w:val="24"/>
          <w:lang w:eastAsia="en-GB"/>
        </w:rPr>
        <w:t>The project offers good use of resources, based on f</w:t>
      </w:r>
      <w:r w:rsidR="00F47F81">
        <w:rPr>
          <w:rFonts w:cstheme="minorHAnsi"/>
          <w:sz w:val="24"/>
          <w:lang w:eastAsia="en-GB"/>
        </w:rPr>
        <w:t>eedback from key stakeholders (see section 3) gathered during annual reviews and end of project reviews.</w:t>
      </w:r>
    </w:p>
    <w:p w14:paraId="56BC917D" w14:textId="77777777" w:rsidR="00F47F81" w:rsidRPr="0030796D" w:rsidRDefault="00F47F81" w:rsidP="00F47F81">
      <w:pPr>
        <w:pStyle w:val="Heading2"/>
        <w:keepLines w:val="0"/>
        <w:spacing w:before="360" w:after="240" w:line="276" w:lineRule="auto"/>
        <w:contextualSpacing/>
        <w:jc w:val="both"/>
        <w:rPr>
          <w:bCs w:val="0"/>
          <w:iCs/>
          <w:color w:val="31849B" w:themeColor="accent5" w:themeShade="BF"/>
        </w:rPr>
      </w:pPr>
      <w:bookmarkStart w:id="29" w:name="_Toc127797535"/>
      <w:r>
        <w:rPr>
          <w:bCs w:val="0"/>
          <w:iCs/>
          <w:color w:val="31849B" w:themeColor="accent5" w:themeShade="BF"/>
        </w:rPr>
        <w:t xml:space="preserve">4.2 </w:t>
      </w:r>
      <w:r w:rsidRPr="0030796D">
        <w:rPr>
          <w:bCs w:val="0"/>
          <w:iCs/>
          <w:color w:val="31849B" w:themeColor="accent5" w:themeShade="BF"/>
        </w:rPr>
        <w:t>Options Considered</w:t>
      </w:r>
      <w:bookmarkEnd w:id="29"/>
    </w:p>
    <w:p w14:paraId="58A4284B" w14:textId="62565504" w:rsidR="008B52D4" w:rsidRDefault="00F47F81" w:rsidP="00F47F81">
      <w:pPr>
        <w:spacing w:line="276" w:lineRule="auto"/>
        <w:contextualSpacing/>
        <w:jc w:val="both"/>
        <w:rPr>
          <w:sz w:val="24"/>
          <w:szCs w:val="24"/>
          <w:lang w:eastAsia="en-GB"/>
        </w:rPr>
        <w:sectPr w:rsidR="008B52D4" w:rsidSect="00AA741E">
          <w:pgSz w:w="11906" w:h="16838"/>
          <w:pgMar w:top="1440" w:right="1440" w:bottom="1440" w:left="1134" w:header="709" w:footer="709" w:gutter="0"/>
          <w:cols w:space="708"/>
          <w:docGrid w:linePitch="360"/>
        </w:sectPr>
      </w:pPr>
      <w:r>
        <w:rPr>
          <w:sz w:val="24"/>
          <w:szCs w:val="24"/>
          <w:lang w:eastAsia="en-GB"/>
        </w:rPr>
        <w:t>The UK Statistics Authority</w:t>
      </w:r>
      <w:r w:rsidRPr="00D7737C">
        <w:rPr>
          <w:sz w:val="24"/>
          <w:szCs w:val="24"/>
          <w:lang w:eastAsia="en-GB"/>
        </w:rPr>
        <w:t xml:space="preserve"> has been allocated this resource through the spending review for the purpose of support</w:t>
      </w:r>
      <w:r>
        <w:rPr>
          <w:sz w:val="24"/>
          <w:szCs w:val="24"/>
          <w:lang w:eastAsia="en-GB"/>
        </w:rPr>
        <w:t>ing</w:t>
      </w:r>
      <w:r w:rsidRPr="00D7737C">
        <w:rPr>
          <w:sz w:val="24"/>
          <w:szCs w:val="24"/>
          <w:lang w:eastAsia="en-GB"/>
        </w:rPr>
        <w:t xml:space="preserve"> statistical capability strengthening</w:t>
      </w:r>
      <w:r>
        <w:rPr>
          <w:sz w:val="24"/>
          <w:szCs w:val="24"/>
          <w:lang w:eastAsia="en-GB"/>
        </w:rPr>
        <w:t xml:space="preserve">. </w:t>
      </w:r>
      <w:r w:rsidRPr="00D7737C">
        <w:rPr>
          <w:sz w:val="24"/>
          <w:szCs w:val="24"/>
          <w:lang w:eastAsia="en-GB"/>
        </w:rPr>
        <w:t xml:space="preserve">Therefore, this options appraisal is limited to the ways which this project could be </w:t>
      </w:r>
      <w:r>
        <w:rPr>
          <w:sz w:val="24"/>
          <w:szCs w:val="24"/>
          <w:lang w:eastAsia="en-GB"/>
        </w:rPr>
        <w:t>delivered and the decision-making process that has been followed.</w:t>
      </w:r>
    </w:p>
    <w:p w14:paraId="0DA5F8FC" w14:textId="77777777" w:rsidR="008B52D4" w:rsidRPr="00E4239A" w:rsidRDefault="008B52D4" w:rsidP="008B52D4">
      <w:pPr>
        <w:spacing w:line="276" w:lineRule="auto"/>
        <w:contextualSpacing/>
        <w:jc w:val="both"/>
        <w:rPr>
          <w:sz w:val="24"/>
          <w:szCs w:val="24"/>
          <w:lang w:eastAsia="en-GB"/>
        </w:rPr>
      </w:pPr>
      <w:bookmarkStart w:id="30" w:name="_Hlk51147556"/>
    </w:p>
    <w:tbl>
      <w:tblPr>
        <w:tblStyle w:val="GridTable5Dark-Accent5"/>
        <w:tblW w:w="14170" w:type="dxa"/>
        <w:tblLayout w:type="fixed"/>
        <w:tblLook w:val="01E0" w:firstRow="1" w:lastRow="1" w:firstColumn="1" w:lastColumn="1" w:noHBand="0" w:noVBand="0"/>
      </w:tblPr>
      <w:tblGrid>
        <w:gridCol w:w="1555"/>
        <w:gridCol w:w="3402"/>
        <w:gridCol w:w="3260"/>
        <w:gridCol w:w="3544"/>
        <w:gridCol w:w="2409"/>
      </w:tblGrid>
      <w:tr w:rsidR="008B52D4" w:rsidRPr="00385391" w14:paraId="31897914" w14:textId="77777777" w:rsidTr="00DB47A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55" w:type="dxa"/>
          </w:tcPr>
          <w:bookmarkEnd w:id="30"/>
          <w:p w14:paraId="334DA354" w14:textId="77777777" w:rsidR="008B52D4" w:rsidRPr="00D07AED" w:rsidRDefault="008B52D4" w:rsidP="00DB47A3">
            <w:pPr>
              <w:spacing w:line="276" w:lineRule="auto"/>
              <w:contextualSpacing/>
              <w:jc w:val="both"/>
            </w:pPr>
            <w:r w:rsidRPr="00D07AED">
              <w:t>Option No.</w:t>
            </w:r>
          </w:p>
        </w:tc>
        <w:tc>
          <w:tcPr>
            <w:cnfStyle w:val="000010000000" w:firstRow="0" w:lastRow="0" w:firstColumn="0" w:lastColumn="0" w:oddVBand="1" w:evenVBand="0" w:oddHBand="0" w:evenHBand="0" w:firstRowFirstColumn="0" w:firstRowLastColumn="0" w:lastRowFirstColumn="0" w:lastRowLastColumn="0"/>
            <w:tcW w:w="3402" w:type="dxa"/>
          </w:tcPr>
          <w:p w14:paraId="447FA7CE" w14:textId="77777777" w:rsidR="008B52D4" w:rsidRPr="00D07AED" w:rsidRDefault="008B52D4" w:rsidP="00DB47A3">
            <w:pPr>
              <w:spacing w:line="276" w:lineRule="auto"/>
              <w:contextualSpacing/>
              <w:jc w:val="both"/>
            </w:pPr>
            <w:r w:rsidRPr="00D07AED">
              <w:t>Description</w:t>
            </w:r>
          </w:p>
        </w:tc>
        <w:tc>
          <w:tcPr>
            <w:tcW w:w="3260" w:type="dxa"/>
          </w:tcPr>
          <w:p w14:paraId="70555EF4" w14:textId="77777777" w:rsidR="008B52D4" w:rsidRPr="00D07AED" w:rsidRDefault="008B52D4" w:rsidP="00DB47A3">
            <w:pPr>
              <w:spacing w:line="276" w:lineRule="auto"/>
              <w:contextualSpacing/>
              <w:jc w:val="both"/>
              <w:cnfStyle w:val="100000000000" w:firstRow="1" w:lastRow="0" w:firstColumn="0" w:lastColumn="0" w:oddVBand="0" w:evenVBand="0" w:oddHBand="0" w:evenHBand="0" w:firstRowFirstColumn="0" w:firstRowLastColumn="0" w:lastRowFirstColumn="0" w:lastRowLastColumn="0"/>
            </w:pPr>
            <w:r w:rsidRPr="00D07AED">
              <w:t>Advantages</w:t>
            </w:r>
          </w:p>
        </w:tc>
        <w:tc>
          <w:tcPr>
            <w:cnfStyle w:val="000010000000" w:firstRow="0" w:lastRow="0" w:firstColumn="0" w:lastColumn="0" w:oddVBand="1" w:evenVBand="0" w:oddHBand="0" w:evenHBand="0" w:firstRowFirstColumn="0" w:firstRowLastColumn="0" w:lastRowFirstColumn="0" w:lastRowLastColumn="0"/>
            <w:tcW w:w="3544" w:type="dxa"/>
          </w:tcPr>
          <w:p w14:paraId="16289DAB" w14:textId="77777777" w:rsidR="008B52D4" w:rsidRPr="00D07AED" w:rsidRDefault="008B52D4" w:rsidP="00DB47A3">
            <w:pPr>
              <w:spacing w:line="276" w:lineRule="auto"/>
              <w:contextualSpacing/>
              <w:jc w:val="both"/>
            </w:pPr>
            <w:r w:rsidRPr="00D07AED">
              <w:t>Disadvantages</w:t>
            </w:r>
          </w:p>
        </w:tc>
        <w:tc>
          <w:tcPr>
            <w:cnfStyle w:val="000100000000" w:firstRow="0" w:lastRow="0" w:firstColumn="0" w:lastColumn="1" w:oddVBand="0" w:evenVBand="0" w:oddHBand="0" w:evenHBand="0" w:firstRowFirstColumn="0" w:firstRowLastColumn="0" w:lastRowFirstColumn="0" w:lastRowLastColumn="0"/>
            <w:tcW w:w="2409" w:type="dxa"/>
          </w:tcPr>
          <w:p w14:paraId="2F3579AC" w14:textId="77777777" w:rsidR="008B52D4" w:rsidRPr="59FBC2A0" w:rsidRDefault="008B52D4" w:rsidP="00DB47A3">
            <w:pPr>
              <w:spacing w:line="276" w:lineRule="auto"/>
              <w:contextualSpacing/>
              <w:jc w:val="both"/>
            </w:pPr>
            <w:r w:rsidRPr="59FBC2A0">
              <w:t>Decision</w:t>
            </w:r>
          </w:p>
        </w:tc>
      </w:tr>
      <w:tr w:rsidR="008B52D4" w:rsidRPr="00385391" w14:paraId="347E9220" w14:textId="77777777" w:rsidTr="00DB47A3">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55" w:type="dxa"/>
          </w:tcPr>
          <w:p w14:paraId="01F6B396" w14:textId="77777777" w:rsidR="008B52D4" w:rsidRPr="00646625" w:rsidRDefault="008B52D4" w:rsidP="00C047FA">
            <w:pPr>
              <w:pStyle w:val="ListParagraph"/>
              <w:numPr>
                <w:ilvl w:val="0"/>
                <w:numId w:val="15"/>
              </w:numPr>
              <w:spacing w:line="276" w:lineRule="auto"/>
              <w:contextualSpacing/>
              <w:jc w:val="both"/>
              <w:rPr>
                <w:i/>
              </w:rPr>
            </w:pPr>
          </w:p>
          <w:p w14:paraId="70542142" w14:textId="77777777" w:rsidR="008B52D4" w:rsidRPr="00646625" w:rsidRDefault="008B52D4" w:rsidP="00DB47A3">
            <w:pPr>
              <w:spacing w:line="276" w:lineRule="auto"/>
              <w:ind w:left="57"/>
              <w:contextualSpacing/>
              <w:jc w:val="both"/>
              <w:rPr>
                <w:i/>
              </w:rPr>
            </w:pPr>
            <w:r w:rsidRPr="00646625">
              <w:rPr>
                <w:i/>
              </w:rPr>
              <w:t>Do nothing</w:t>
            </w:r>
          </w:p>
        </w:tc>
        <w:tc>
          <w:tcPr>
            <w:cnfStyle w:val="000010000000" w:firstRow="0" w:lastRow="0" w:firstColumn="0" w:lastColumn="0" w:oddVBand="1" w:evenVBand="0" w:oddHBand="0" w:evenHBand="0" w:firstRowFirstColumn="0" w:firstRowLastColumn="0" w:lastRowFirstColumn="0" w:lastRowLastColumn="0"/>
            <w:tcW w:w="3402" w:type="dxa"/>
          </w:tcPr>
          <w:p w14:paraId="668CE1C7" w14:textId="41608C72" w:rsidR="008B52D4" w:rsidRPr="00D62C25" w:rsidRDefault="008B52D4" w:rsidP="00DB47A3">
            <w:pPr>
              <w:tabs>
                <w:tab w:val="num" w:pos="567"/>
              </w:tabs>
              <w:spacing w:line="276" w:lineRule="auto"/>
              <w:contextualSpacing/>
              <w:rPr>
                <w:rFonts w:eastAsia="Times New Roman" w:cs="Arial"/>
                <w:lang w:eastAsia="en-GB"/>
              </w:rPr>
            </w:pPr>
            <w:r w:rsidRPr="004B003A">
              <w:rPr>
                <w:rFonts w:eastAsia="Times New Roman" w:cs="Arial"/>
                <w:lang w:eastAsia="en-GB"/>
              </w:rPr>
              <w:t xml:space="preserve">No specific ODA funded international development programme in </w:t>
            </w:r>
            <w:r w:rsidR="00E01345">
              <w:rPr>
                <w:rFonts w:eastAsia="Times New Roman" w:cs="Arial"/>
                <w:lang w:eastAsia="en-GB"/>
              </w:rPr>
              <w:t xml:space="preserve">the </w:t>
            </w:r>
            <w:r w:rsidRPr="004B003A">
              <w:rPr>
                <w:rFonts w:eastAsia="Times New Roman" w:cs="Arial"/>
                <w:lang w:eastAsia="en-GB"/>
              </w:rPr>
              <w:t>ONS</w:t>
            </w:r>
            <w:r>
              <w:rPr>
                <w:rFonts w:eastAsia="Times New Roman" w:cs="Arial"/>
                <w:lang w:eastAsia="en-GB"/>
              </w:rPr>
              <w:t xml:space="preserve">. </w:t>
            </w:r>
            <w:r w:rsidR="00E01345">
              <w:rPr>
                <w:rFonts w:eastAsia="Times New Roman" w:cs="Arial"/>
                <w:lang w:eastAsia="en-GB"/>
              </w:rPr>
              <w:t xml:space="preserve">The </w:t>
            </w:r>
            <w:r w:rsidRPr="00D62C25">
              <w:rPr>
                <w:rFonts w:eastAsia="Times New Roman" w:cs="Arial"/>
                <w:lang w:eastAsia="en-GB"/>
              </w:rPr>
              <w:t>ONS continue</w:t>
            </w:r>
            <w:r w:rsidR="00E01345">
              <w:rPr>
                <w:rFonts w:eastAsia="Times New Roman" w:cs="Arial"/>
                <w:lang w:eastAsia="en-GB"/>
              </w:rPr>
              <w:t>s</w:t>
            </w:r>
            <w:r w:rsidRPr="00D62C25">
              <w:rPr>
                <w:rFonts w:eastAsia="Times New Roman" w:cs="Arial"/>
                <w:lang w:eastAsia="en-GB"/>
              </w:rPr>
              <w:t xml:space="preserve"> to provide light touch / ad hoc support to all countries around the world through our international relations team.</w:t>
            </w:r>
          </w:p>
        </w:tc>
        <w:tc>
          <w:tcPr>
            <w:tcW w:w="3260" w:type="dxa"/>
          </w:tcPr>
          <w:p w14:paraId="45BE895A" w14:textId="77777777" w:rsidR="008B52D4" w:rsidRPr="00D62C25"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Light touch and easy to manage within existing resources.</w:t>
            </w:r>
          </w:p>
        </w:tc>
        <w:tc>
          <w:tcPr>
            <w:cnfStyle w:val="000010000000" w:firstRow="0" w:lastRow="0" w:firstColumn="0" w:lastColumn="0" w:oddVBand="1" w:evenVBand="0" w:oddHBand="0" w:evenHBand="0" w:firstRowFirstColumn="0" w:firstRowLastColumn="0" w:lastRowFirstColumn="0" w:lastRowLastColumn="0"/>
            <w:tcW w:w="3544" w:type="dxa"/>
          </w:tcPr>
          <w:p w14:paraId="39A8176A" w14:textId="77777777" w:rsidR="008B52D4" w:rsidRPr="00D62C25" w:rsidRDefault="008B52D4" w:rsidP="00DB47A3">
            <w:pPr>
              <w:spacing w:line="276" w:lineRule="auto"/>
              <w:contextualSpacing/>
              <w:rPr>
                <w:rFonts w:eastAsia="Times New Roman" w:cs="Arial"/>
                <w:lang w:eastAsia="en-GB"/>
              </w:rPr>
            </w:pPr>
            <w:r>
              <w:rPr>
                <w:rFonts w:eastAsia="Times New Roman" w:cs="Arial"/>
                <w:lang w:eastAsia="en-GB"/>
              </w:rPr>
              <w:t xml:space="preserve">Reputational impact as we cancel / scale back existing partnerships. Limited future scope to provide transformational change in developing countries. Limited scope to follow up on ad hoc support and learn wider lessons. Limited scope to </w:t>
            </w:r>
            <w:proofErr w:type="gramStart"/>
            <w:r>
              <w:rPr>
                <w:rFonts w:eastAsia="Times New Roman" w:cs="Arial"/>
                <w:lang w:eastAsia="en-GB"/>
              </w:rPr>
              <w:t>systematically and proactively pass on some of the lessons the UK</w:t>
            </w:r>
            <w:proofErr w:type="gramEnd"/>
            <w:r>
              <w:rPr>
                <w:rFonts w:eastAsia="Times New Roman" w:cs="Arial"/>
                <w:lang w:eastAsia="en-GB"/>
              </w:rPr>
              <w:t xml:space="preserve"> has learned on its modernisation journey.</w:t>
            </w:r>
          </w:p>
        </w:tc>
        <w:tc>
          <w:tcPr>
            <w:cnfStyle w:val="000100000000" w:firstRow="0" w:lastRow="0" w:firstColumn="0" w:lastColumn="1" w:oddVBand="0" w:evenVBand="0" w:oddHBand="0" w:evenHBand="0" w:firstRowFirstColumn="0" w:firstRowLastColumn="0" w:lastRowFirstColumn="0" w:lastRowLastColumn="0"/>
            <w:tcW w:w="2409" w:type="dxa"/>
          </w:tcPr>
          <w:p w14:paraId="00970F8F" w14:textId="77777777" w:rsidR="008B52D4" w:rsidRPr="00851D5F" w:rsidRDefault="008B52D4" w:rsidP="00DB47A3">
            <w:pPr>
              <w:spacing w:line="276" w:lineRule="auto"/>
              <w:contextualSpacing/>
              <w:rPr>
                <w:rFonts w:eastAsia="Times New Roman" w:cs="Arial"/>
                <w:b w:val="0"/>
                <w:bCs w:val="0"/>
                <w:lang w:eastAsia="en-GB"/>
              </w:rPr>
            </w:pPr>
            <w:r w:rsidRPr="00851D5F">
              <w:rPr>
                <w:rFonts w:eastAsia="Times New Roman" w:cs="Arial"/>
                <w:b w:val="0"/>
                <w:bCs w:val="0"/>
                <w:lang w:eastAsia="en-GB"/>
              </w:rPr>
              <w:t>Reject this option.</w:t>
            </w:r>
          </w:p>
          <w:p w14:paraId="3E3C9074" w14:textId="77777777" w:rsidR="008B52D4" w:rsidRDefault="008B52D4" w:rsidP="00DB47A3">
            <w:pPr>
              <w:spacing w:line="276" w:lineRule="auto"/>
              <w:contextualSpacing/>
              <w:rPr>
                <w:rFonts w:eastAsia="Times New Roman" w:cs="Arial"/>
                <w:lang w:eastAsia="en-GB"/>
              </w:rPr>
            </w:pPr>
            <w:r w:rsidRPr="00851D5F">
              <w:rPr>
                <w:rFonts w:eastAsia="Times New Roman" w:cs="Arial"/>
                <w:b w:val="0"/>
                <w:bCs w:val="0"/>
                <w:lang w:eastAsia="en-GB"/>
              </w:rPr>
              <w:t>Evidence from previous reviews shows this work is in demand and is achieving results and offering value for money.</w:t>
            </w:r>
          </w:p>
        </w:tc>
      </w:tr>
      <w:tr w:rsidR="008B52D4" w:rsidRPr="00385391" w14:paraId="26137B33" w14:textId="77777777" w:rsidTr="00DB47A3">
        <w:trPr>
          <w:trHeight w:val="479"/>
        </w:trPr>
        <w:tc>
          <w:tcPr>
            <w:cnfStyle w:val="001000000000" w:firstRow="0" w:lastRow="0" w:firstColumn="1" w:lastColumn="0" w:oddVBand="0" w:evenVBand="0" w:oddHBand="0" w:evenHBand="0" w:firstRowFirstColumn="0" w:firstRowLastColumn="0" w:lastRowFirstColumn="0" w:lastRowLastColumn="0"/>
            <w:tcW w:w="14170" w:type="dxa"/>
            <w:gridSpan w:val="5"/>
            <w:shd w:val="clear" w:color="auto" w:fill="D9D9D9" w:themeFill="background1" w:themeFillShade="D9"/>
          </w:tcPr>
          <w:p w14:paraId="76B8AEB6" w14:textId="77777777" w:rsidR="008B52D4" w:rsidRPr="00D55045" w:rsidRDefault="008B52D4" w:rsidP="00DB47A3">
            <w:pPr>
              <w:spacing w:line="276" w:lineRule="auto"/>
              <w:contextualSpacing/>
              <w:rPr>
                <w:rFonts w:eastAsia="Times New Roman" w:cs="Arial"/>
                <w:color w:val="auto"/>
                <w:lang w:eastAsia="en-GB"/>
              </w:rPr>
            </w:pPr>
            <w:r w:rsidRPr="00D55045">
              <w:rPr>
                <w:rFonts w:eastAsia="Times New Roman" w:cs="Arial"/>
                <w:color w:val="auto"/>
                <w:lang w:eastAsia="en-GB"/>
              </w:rPr>
              <w:t>Delivery Framework</w:t>
            </w:r>
          </w:p>
        </w:tc>
      </w:tr>
      <w:tr w:rsidR="008B52D4" w:rsidRPr="00385391" w14:paraId="02123719" w14:textId="77777777" w:rsidTr="00DB47A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555" w:type="dxa"/>
          </w:tcPr>
          <w:p w14:paraId="546A0966" w14:textId="77777777" w:rsidR="008B52D4" w:rsidRPr="00646625" w:rsidRDefault="008B52D4" w:rsidP="00C047FA">
            <w:pPr>
              <w:pStyle w:val="ListParagraph"/>
              <w:numPr>
                <w:ilvl w:val="0"/>
                <w:numId w:val="15"/>
              </w:numPr>
              <w:spacing w:line="276" w:lineRule="auto"/>
              <w:contextualSpacing/>
              <w:rPr>
                <w:i/>
              </w:rPr>
            </w:pPr>
          </w:p>
          <w:p w14:paraId="02F77EE7" w14:textId="77777777" w:rsidR="008B52D4" w:rsidRPr="00646625" w:rsidRDefault="008B52D4" w:rsidP="00DB47A3">
            <w:pPr>
              <w:spacing w:line="276" w:lineRule="auto"/>
              <w:ind w:left="57"/>
              <w:contextualSpacing/>
              <w:rPr>
                <w:i/>
              </w:rPr>
            </w:pPr>
            <w:r w:rsidRPr="00646625">
              <w:rPr>
                <w:bCs w:val="0"/>
                <w:i/>
              </w:rPr>
              <w:t>Peer</w:t>
            </w:r>
            <w:r w:rsidRPr="00646625">
              <w:rPr>
                <w:bCs w:val="0"/>
                <w:i/>
                <w:iCs/>
              </w:rPr>
              <w:t>-</w:t>
            </w:r>
            <w:r w:rsidRPr="00646625">
              <w:rPr>
                <w:i/>
              </w:rPr>
              <w:t>to</w:t>
            </w:r>
            <w:r w:rsidRPr="00646625">
              <w:rPr>
                <w:bCs w:val="0"/>
                <w:i/>
                <w:iCs/>
              </w:rPr>
              <w:t>-</w:t>
            </w:r>
            <w:r w:rsidRPr="00646625">
              <w:rPr>
                <w:i/>
              </w:rPr>
              <w:t>peer partnerships</w:t>
            </w:r>
            <w:r>
              <w:rPr>
                <w:i/>
              </w:rPr>
              <w:t xml:space="preserve"> only </w:t>
            </w:r>
            <w:r w:rsidRPr="00646625">
              <w:rPr>
                <w:i/>
              </w:rPr>
              <w:t xml:space="preserve"> </w:t>
            </w:r>
          </w:p>
        </w:tc>
        <w:tc>
          <w:tcPr>
            <w:cnfStyle w:val="000010000000" w:firstRow="0" w:lastRow="0" w:firstColumn="0" w:lastColumn="0" w:oddVBand="1" w:evenVBand="0" w:oddHBand="0" w:evenHBand="0" w:firstRowFirstColumn="0" w:firstRowLastColumn="0" w:lastRowFirstColumn="0" w:lastRowLastColumn="0"/>
            <w:tcW w:w="3402" w:type="dxa"/>
          </w:tcPr>
          <w:p w14:paraId="6BCC0628" w14:textId="77777777" w:rsidR="008B52D4" w:rsidRPr="0013287A" w:rsidRDefault="008B52D4" w:rsidP="00DB47A3">
            <w:pPr>
              <w:spacing w:line="276" w:lineRule="auto"/>
              <w:contextualSpacing/>
              <w:rPr>
                <w:rFonts w:eastAsia="Times New Roman" w:cs="Arial"/>
                <w:lang w:eastAsia="en-GB"/>
              </w:rPr>
            </w:pPr>
            <w:r w:rsidRPr="0013287A">
              <w:rPr>
                <w:rFonts w:eastAsia="Times New Roman" w:cs="Arial"/>
                <w:lang w:eastAsia="en-GB"/>
              </w:rPr>
              <w:t>In</w:t>
            </w:r>
            <w:r w:rsidRPr="1BF7E99A">
              <w:rPr>
                <w:rFonts w:eastAsia="Times New Roman" w:cs="Arial"/>
                <w:lang w:eastAsia="en-GB"/>
              </w:rPr>
              <w:t>-</w:t>
            </w:r>
            <w:r w:rsidRPr="0013287A">
              <w:rPr>
                <w:rFonts w:eastAsia="Times New Roman" w:cs="Arial"/>
                <w:lang w:eastAsia="en-GB"/>
              </w:rPr>
              <w:t>depth engagement</w:t>
            </w:r>
            <w:r>
              <w:rPr>
                <w:rFonts w:eastAsia="Times New Roman" w:cs="Arial"/>
                <w:lang w:eastAsia="en-GB"/>
              </w:rPr>
              <w:t>, via peer-to-peer partnerships,</w:t>
            </w:r>
            <w:r w:rsidRPr="0013287A">
              <w:rPr>
                <w:rFonts w:eastAsia="Times New Roman" w:cs="Arial"/>
                <w:lang w:eastAsia="en-GB"/>
              </w:rPr>
              <w:t xml:space="preserve"> in a few selected partner countries</w:t>
            </w:r>
            <w:r>
              <w:rPr>
                <w:rFonts w:eastAsia="Times New Roman" w:cs="Arial"/>
                <w:lang w:eastAsia="en-GB"/>
              </w:rPr>
              <w:t xml:space="preserve">. </w:t>
            </w:r>
          </w:p>
        </w:tc>
        <w:tc>
          <w:tcPr>
            <w:tcW w:w="3260" w:type="dxa"/>
          </w:tcPr>
          <w:p w14:paraId="0D152D1D" w14:textId="77777777" w:rsidR="008B52D4"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Significant scope to influence change in a few, well</w:t>
            </w:r>
            <w:r w:rsidRPr="3A4990FC">
              <w:rPr>
                <w:rFonts w:eastAsia="Times New Roman" w:cs="Arial"/>
                <w:lang w:eastAsia="en-GB"/>
              </w:rPr>
              <w:t>-</w:t>
            </w:r>
            <w:r>
              <w:rPr>
                <w:rFonts w:eastAsia="Times New Roman" w:cs="Arial"/>
                <w:lang w:eastAsia="en-GB"/>
              </w:rPr>
              <w:t xml:space="preserve">selected countries, based on evidence gained from our pilot phase. </w:t>
            </w:r>
          </w:p>
          <w:p w14:paraId="00707067" w14:textId="3874BB26" w:rsidR="008B52D4" w:rsidRPr="0013287A"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0D5CF6">
              <w:rPr>
                <w:rFonts w:eastAsia="Times New Roman" w:cs="Arial"/>
                <w:lang w:eastAsia="en-GB"/>
              </w:rPr>
              <w:t xml:space="preserve">Contextual understanding from an enduring partnership, often via embedded strategic advisors </w:t>
            </w:r>
            <w:r>
              <w:rPr>
                <w:rFonts w:eastAsia="Times New Roman" w:cs="Arial"/>
                <w:lang w:eastAsia="en-GB"/>
              </w:rPr>
              <w:t xml:space="preserve">can </w:t>
            </w:r>
            <w:r w:rsidRPr="000D5CF6">
              <w:rPr>
                <w:rFonts w:eastAsia="Times New Roman" w:cs="Arial"/>
                <w:lang w:eastAsia="en-GB"/>
              </w:rPr>
              <w:t>make the ONS offer</w:t>
            </w:r>
            <w:r w:rsidR="00B24F3F">
              <w:rPr>
                <w:rFonts w:eastAsia="Times New Roman" w:cs="Arial"/>
                <w:lang w:eastAsia="en-GB"/>
              </w:rPr>
              <w:t>ing</w:t>
            </w:r>
            <w:r w:rsidRPr="000D5CF6">
              <w:rPr>
                <w:rFonts w:eastAsia="Times New Roman" w:cs="Arial"/>
                <w:lang w:eastAsia="en-GB"/>
              </w:rPr>
              <w:t xml:space="preserve"> strong and impactful.</w:t>
            </w:r>
          </w:p>
        </w:tc>
        <w:tc>
          <w:tcPr>
            <w:cnfStyle w:val="000010000000" w:firstRow="0" w:lastRow="0" w:firstColumn="0" w:lastColumn="0" w:oddVBand="1" w:evenVBand="0" w:oddHBand="0" w:evenHBand="0" w:firstRowFirstColumn="0" w:firstRowLastColumn="0" w:lastRowFirstColumn="0" w:lastRowLastColumn="0"/>
            <w:tcW w:w="3544" w:type="dxa"/>
          </w:tcPr>
          <w:p w14:paraId="7494E21A" w14:textId="77777777" w:rsidR="008B52D4" w:rsidRPr="0013287A" w:rsidRDefault="008B52D4" w:rsidP="00DB47A3">
            <w:pPr>
              <w:spacing w:line="276" w:lineRule="auto"/>
              <w:contextualSpacing/>
              <w:rPr>
                <w:rFonts w:eastAsia="Times New Roman" w:cs="Arial"/>
                <w:lang w:eastAsia="en-GB"/>
              </w:rPr>
            </w:pPr>
            <w:r>
              <w:rPr>
                <w:rFonts w:eastAsia="Times New Roman" w:cs="Arial"/>
                <w:lang w:eastAsia="en-GB"/>
              </w:rPr>
              <w:t xml:space="preserve">Limited reach to specific countries – not making the most of ONS leadership in particular areas to impact globally. Limited ability to respond flexibly when new demands arise. </w:t>
            </w:r>
          </w:p>
        </w:tc>
        <w:tc>
          <w:tcPr>
            <w:cnfStyle w:val="000100000000" w:firstRow="0" w:lastRow="0" w:firstColumn="0" w:lastColumn="1" w:oddVBand="0" w:evenVBand="0" w:oddHBand="0" w:evenHBand="0" w:firstRowFirstColumn="0" w:firstRowLastColumn="0" w:lastRowFirstColumn="0" w:lastRowLastColumn="0"/>
            <w:tcW w:w="2409" w:type="dxa"/>
          </w:tcPr>
          <w:p w14:paraId="0EB2F29D" w14:textId="77777777" w:rsidR="008B52D4" w:rsidRPr="00851D5F" w:rsidRDefault="008B52D4" w:rsidP="00DB47A3">
            <w:pPr>
              <w:spacing w:line="276" w:lineRule="auto"/>
              <w:contextualSpacing/>
              <w:rPr>
                <w:rFonts w:eastAsia="Times New Roman" w:cs="Arial"/>
                <w:b w:val="0"/>
                <w:bCs w:val="0"/>
                <w:lang w:eastAsia="en-GB"/>
              </w:rPr>
            </w:pPr>
            <w:r w:rsidRPr="00851D5F">
              <w:rPr>
                <w:rFonts w:eastAsia="Times New Roman" w:cs="Arial"/>
                <w:b w:val="0"/>
                <w:bCs w:val="0"/>
                <w:lang w:eastAsia="en-GB"/>
              </w:rPr>
              <w:t>A significant part of our investment will go into peer-to-peer partnerships. We will maximise the benefits of lessons learned from this.</w:t>
            </w:r>
          </w:p>
        </w:tc>
      </w:tr>
      <w:tr w:rsidR="008B52D4" w:rsidRPr="00385391" w14:paraId="76D61E74" w14:textId="77777777" w:rsidTr="00DB47A3">
        <w:trPr>
          <w:trHeight w:val="479"/>
        </w:trPr>
        <w:tc>
          <w:tcPr>
            <w:cnfStyle w:val="001000000000" w:firstRow="0" w:lastRow="0" w:firstColumn="1" w:lastColumn="0" w:oddVBand="0" w:evenVBand="0" w:oddHBand="0" w:evenHBand="0" w:firstRowFirstColumn="0" w:firstRowLastColumn="0" w:lastRowFirstColumn="0" w:lastRowLastColumn="0"/>
            <w:tcW w:w="1555" w:type="dxa"/>
          </w:tcPr>
          <w:p w14:paraId="0FD86731" w14:textId="77777777" w:rsidR="008B52D4" w:rsidRPr="00646625" w:rsidRDefault="008B52D4" w:rsidP="00C047FA">
            <w:pPr>
              <w:pStyle w:val="ListParagraph"/>
              <w:numPr>
                <w:ilvl w:val="0"/>
                <w:numId w:val="15"/>
              </w:numPr>
              <w:spacing w:line="276" w:lineRule="auto"/>
              <w:contextualSpacing/>
              <w:rPr>
                <w:i/>
              </w:rPr>
            </w:pPr>
          </w:p>
          <w:p w14:paraId="7BFB839D" w14:textId="77777777" w:rsidR="008B52D4" w:rsidRPr="00646625" w:rsidRDefault="008B52D4" w:rsidP="00DB47A3">
            <w:pPr>
              <w:spacing w:line="276" w:lineRule="auto"/>
              <w:contextualSpacing/>
              <w:rPr>
                <w:i/>
              </w:rPr>
            </w:pPr>
            <w:r w:rsidRPr="00646625">
              <w:rPr>
                <w:bCs w:val="0"/>
                <w:i/>
              </w:rPr>
              <w:t>Global</w:t>
            </w:r>
            <w:r w:rsidRPr="00646625">
              <w:rPr>
                <w:i/>
              </w:rPr>
              <w:t xml:space="preserve"> programmes</w:t>
            </w:r>
            <w:r>
              <w:rPr>
                <w:i/>
              </w:rPr>
              <w:t xml:space="preserve"> only</w:t>
            </w:r>
          </w:p>
        </w:tc>
        <w:tc>
          <w:tcPr>
            <w:cnfStyle w:val="000010000000" w:firstRow="0" w:lastRow="0" w:firstColumn="0" w:lastColumn="0" w:oddVBand="1" w:evenVBand="0" w:oddHBand="0" w:evenHBand="0" w:firstRowFirstColumn="0" w:firstRowLastColumn="0" w:lastRowFirstColumn="0" w:lastRowLastColumn="0"/>
            <w:tcW w:w="3402" w:type="dxa"/>
          </w:tcPr>
          <w:p w14:paraId="7AF51372" w14:textId="600D5CAF" w:rsidR="008B52D4" w:rsidRPr="0013287A" w:rsidRDefault="008B52D4" w:rsidP="00DB47A3">
            <w:pPr>
              <w:spacing w:line="276" w:lineRule="auto"/>
              <w:contextualSpacing/>
              <w:rPr>
                <w:rFonts w:eastAsia="Times New Roman" w:cs="Arial"/>
                <w:lang w:eastAsia="en-GB"/>
              </w:rPr>
            </w:pPr>
            <w:r w:rsidRPr="0013287A">
              <w:rPr>
                <w:rFonts w:eastAsia="Times New Roman" w:cs="Arial"/>
                <w:lang w:eastAsia="en-GB"/>
              </w:rPr>
              <w:t xml:space="preserve">Broad engagement reaching as many </w:t>
            </w:r>
            <w:r>
              <w:rPr>
                <w:rFonts w:eastAsia="Times New Roman" w:cs="Arial"/>
                <w:lang w:eastAsia="en-GB"/>
              </w:rPr>
              <w:t>countries as possible with well</w:t>
            </w:r>
            <w:r w:rsidR="00B24F3F">
              <w:rPr>
                <w:rFonts w:eastAsia="Times New Roman" w:cs="Arial"/>
                <w:lang w:eastAsia="en-GB"/>
              </w:rPr>
              <w:t>-</w:t>
            </w:r>
            <w:r>
              <w:rPr>
                <w:rFonts w:eastAsia="Times New Roman" w:cs="Arial"/>
                <w:lang w:eastAsia="en-GB"/>
              </w:rPr>
              <w:t xml:space="preserve">developed products and services, for example specific </w:t>
            </w:r>
            <w:r>
              <w:rPr>
                <w:rFonts w:eastAsia="Times New Roman" w:cs="Arial"/>
                <w:lang w:eastAsia="en-GB"/>
              </w:rPr>
              <w:lastRenderedPageBreak/>
              <w:t>training courses/data science mentoring.</w:t>
            </w:r>
          </w:p>
        </w:tc>
        <w:tc>
          <w:tcPr>
            <w:tcW w:w="3260" w:type="dxa"/>
          </w:tcPr>
          <w:p w14:paraId="26F7EE88" w14:textId="14D5E4A6" w:rsidR="008B52D4" w:rsidRPr="0013287A" w:rsidRDefault="00B24F3F" w:rsidP="00DB47A3">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lastRenderedPageBreak/>
              <w:t xml:space="preserve">The </w:t>
            </w:r>
            <w:r w:rsidR="008B52D4">
              <w:rPr>
                <w:rFonts w:eastAsia="Times New Roman" w:cs="Arial"/>
                <w:lang w:eastAsia="en-GB"/>
              </w:rPr>
              <w:t xml:space="preserve">ONS can systematically and proactively pass on some of the lessons </w:t>
            </w:r>
            <w:r w:rsidR="008B52D4" w:rsidRPr="4944B5CD">
              <w:rPr>
                <w:rFonts w:eastAsia="Times New Roman" w:cs="Arial"/>
                <w:lang w:eastAsia="en-GB"/>
              </w:rPr>
              <w:t>it</w:t>
            </w:r>
            <w:r w:rsidR="008B52D4">
              <w:rPr>
                <w:rFonts w:eastAsia="Times New Roman" w:cs="Arial"/>
                <w:lang w:eastAsia="en-GB"/>
              </w:rPr>
              <w:t xml:space="preserve"> has </w:t>
            </w:r>
            <w:r w:rsidR="008B52D4" w:rsidRPr="4944B5CD">
              <w:rPr>
                <w:rFonts w:eastAsia="Times New Roman" w:cs="Arial"/>
                <w:lang w:eastAsia="en-GB"/>
              </w:rPr>
              <w:t>learn</w:t>
            </w:r>
            <w:r>
              <w:rPr>
                <w:rFonts w:eastAsia="Times New Roman" w:cs="Arial"/>
                <w:lang w:eastAsia="en-GB"/>
              </w:rPr>
              <w:t>ed</w:t>
            </w:r>
            <w:r w:rsidR="008B52D4">
              <w:rPr>
                <w:rFonts w:eastAsia="Times New Roman" w:cs="Arial"/>
                <w:lang w:eastAsia="en-GB"/>
              </w:rPr>
              <w:t xml:space="preserve"> on its modernisation journey. Contact with more NSOs. Opportunities to </w:t>
            </w:r>
            <w:r w:rsidR="008B52D4">
              <w:rPr>
                <w:rFonts w:eastAsia="Times New Roman" w:cs="Arial"/>
                <w:lang w:eastAsia="en-GB"/>
              </w:rPr>
              <w:lastRenderedPageBreak/>
              <w:t>raise our profile as an expert in particular areas at international forums.</w:t>
            </w:r>
          </w:p>
        </w:tc>
        <w:tc>
          <w:tcPr>
            <w:cnfStyle w:val="000010000000" w:firstRow="0" w:lastRow="0" w:firstColumn="0" w:lastColumn="0" w:oddVBand="1" w:evenVBand="0" w:oddHBand="0" w:evenHBand="0" w:firstRowFirstColumn="0" w:firstRowLastColumn="0" w:lastRowFirstColumn="0" w:lastRowLastColumn="0"/>
            <w:tcW w:w="3544" w:type="dxa"/>
          </w:tcPr>
          <w:p w14:paraId="1086A376" w14:textId="5BF42441" w:rsidR="008B52D4" w:rsidRPr="0013287A" w:rsidRDefault="008B52D4" w:rsidP="00DB47A3">
            <w:pPr>
              <w:spacing w:line="276" w:lineRule="auto"/>
              <w:contextualSpacing/>
              <w:rPr>
                <w:rFonts w:eastAsia="Times New Roman" w:cs="Arial"/>
                <w:lang w:eastAsia="en-GB"/>
              </w:rPr>
            </w:pPr>
            <w:r>
              <w:rPr>
                <w:rFonts w:eastAsia="Times New Roman" w:cs="Arial"/>
                <w:lang w:eastAsia="en-GB"/>
              </w:rPr>
              <w:lastRenderedPageBreak/>
              <w:t xml:space="preserve">Limited understanding of the local context to tailor our advice or ensure it is impactful and sustainable. </w:t>
            </w:r>
            <w:r>
              <w:t xml:space="preserve">Reduced closeness in relationships with potentially less trust gained </w:t>
            </w:r>
            <w:r>
              <w:lastRenderedPageBreak/>
              <w:t>which could reduce impact and sustainability. More similarity with other international programmes, reducing our USP</w:t>
            </w:r>
            <w:r w:rsidR="00D415FA">
              <w:t>.</w:t>
            </w:r>
            <w:r>
              <w:rPr>
                <w:rFonts w:eastAsia="Times New Roman" w:cs="Arial"/>
                <w:lang w:eastAsia="en-GB"/>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
          <w:p w14:paraId="1839A75B" w14:textId="77777777" w:rsidR="008B52D4" w:rsidRPr="00851D5F" w:rsidRDefault="008B52D4" w:rsidP="00DB47A3">
            <w:pPr>
              <w:spacing w:line="276" w:lineRule="auto"/>
              <w:contextualSpacing/>
              <w:rPr>
                <w:rFonts w:eastAsia="Times New Roman" w:cs="Arial"/>
                <w:b w:val="0"/>
                <w:bCs w:val="0"/>
                <w:lang w:eastAsia="en-GB"/>
              </w:rPr>
            </w:pPr>
            <w:r w:rsidRPr="00851D5F">
              <w:rPr>
                <w:rFonts w:eastAsia="Times New Roman" w:cs="Arial"/>
                <w:b w:val="0"/>
                <w:bCs w:val="0"/>
                <w:lang w:eastAsia="en-GB"/>
              </w:rPr>
              <w:lastRenderedPageBreak/>
              <w:t>A smaller but important part of our investment will be for global programmes.</w:t>
            </w:r>
          </w:p>
        </w:tc>
      </w:tr>
      <w:tr w:rsidR="008B52D4" w:rsidRPr="00385391" w14:paraId="55C3C18E" w14:textId="77777777" w:rsidTr="00DB47A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555" w:type="dxa"/>
            <w:shd w:val="clear" w:color="auto" w:fill="FABF8F" w:themeFill="accent6" w:themeFillTint="99"/>
          </w:tcPr>
          <w:p w14:paraId="0F5B4486" w14:textId="77777777" w:rsidR="008B52D4" w:rsidRPr="00D55045" w:rsidRDefault="008B52D4" w:rsidP="00C047FA">
            <w:pPr>
              <w:pStyle w:val="ListParagraph"/>
              <w:numPr>
                <w:ilvl w:val="0"/>
                <w:numId w:val="15"/>
              </w:numPr>
              <w:spacing w:line="276" w:lineRule="auto"/>
              <w:contextualSpacing/>
              <w:rPr>
                <w:i/>
                <w:color w:val="auto"/>
              </w:rPr>
            </w:pPr>
          </w:p>
          <w:p w14:paraId="3B60903D" w14:textId="77777777" w:rsidR="008B52D4" w:rsidRPr="00646625" w:rsidRDefault="008B52D4" w:rsidP="00DB47A3">
            <w:pPr>
              <w:spacing w:line="276" w:lineRule="auto"/>
              <w:contextualSpacing/>
              <w:rPr>
                <w:b w:val="0"/>
                <w:bCs w:val="0"/>
                <w:i/>
              </w:rPr>
            </w:pPr>
            <w:r w:rsidRPr="00D55045">
              <w:rPr>
                <w:i/>
                <w:color w:val="auto"/>
              </w:rPr>
              <w:t>Hybrid option</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ABF8F" w:themeFill="accent6" w:themeFillTint="99"/>
          </w:tcPr>
          <w:p w14:paraId="028A398C" w14:textId="77777777" w:rsidR="008B52D4" w:rsidRDefault="008B52D4" w:rsidP="00DB47A3">
            <w:pPr>
              <w:spacing w:line="276" w:lineRule="auto"/>
              <w:contextualSpacing/>
              <w:rPr>
                <w:rFonts w:eastAsia="Times New Roman" w:cs="Arial"/>
                <w:lang w:eastAsia="en-GB"/>
              </w:rPr>
            </w:pPr>
            <w:r>
              <w:rPr>
                <w:rFonts w:eastAsia="Times New Roman" w:cs="Arial"/>
                <w:lang w:eastAsia="en-GB"/>
              </w:rPr>
              <w:t xml:space="preserve">Balanced combination of the above options, drawing on the strengths of each. Making the most of regional synergies and linkages, and trilateral working. In depth, bilateral relationship in some key countries. </w:t>
            </w:r>
          </w:p>
          <w:p w14:paraId="0BCE6AFB" w14:textId="1B32051B" w:rsidR="008B52D4" w:rsidRPr="0013287A" w:rsidRDefault="008B52D4" w:rsidP="00DB47A3">
            <w:pPr>
              <w:spacing w:line="276" w:lineRule="auto"/>
              <w:contextualSpacing/>
              <w:rPr>
                <w:rFonts w:eastAsia="Times New Roman" w:cs="Arial"/>
                <w:lang w:eastAsia="en-GB"/>
              </w:rPr>
            </w:pPr>
            <w:r>
              <w:rPr>
                <w:rFonts w:eastAsia="Times New Roman" w:cs="Arial"/>
                <w:lang w:eastAsia="en-GB"/>
              </w:rPr>
              <w:t>W</w:t>
            </w:r>
            <w:r w:rsidRPr="005E3488">
              <w:rPr>
                <w:rFonts w:eastAsia="Times New Roman" w:cs="Arial"/>
                <w:lang w:eastAsia="en-GB"/>
              </w:rPr>
              <w:t>here we have prove</w:t>
            </w:r>
            <w:r w:rsidR="00D415FA">
              <w:rPr>
                <w:rFonts w:eastAsia="Times New Roman" w:cs="Arial"/>
                <w:lang w:eastAsia="en-GB"/>
              </w:rPr>
              <w:t>d</w:t>
            </w:r>
            <w:r w:rsidRPr="005E3488">
              <w:rPr>
                <w:rFonts w:eastAsia="Times New Roman" w:cs="Arial"/>
                <w:lang w:eastAsia="en-GB"/>
              </w:rPr>
              <w:t xml:space="preserve"> the success and demand of a set of activities </w:t>
            </w:r>
            <w:r>
              <w:rPr>
                <w:rFonts w:eastAsia="Times New Roman" w:cs="Arial"/>
                <w:lang w:eastAsia="en-GB"/>
              </w:rPr>
              <w:t>–</w:t>
            </w:r>
            <w:r w:rsidRPr="005E3488">
              <w:rPr>
                <w:rFonts w:eastAsia="Times New Roman" w:cs="Arial"/>
                <w:lang w:eastAsia="en-GB"/>
              </w:rPr>
              <w:t xml:space="preserve"> </w:t>
            </w:r>
            <w:r>
              <w:rPr>
                <w:rFonts w:eastAsia="Times New Roman" w:cs="Arial"/>
                <w:lang w:eastAsia="en-GB"/>
              </w:rPr>
              <w:t xml:space="preserve">the project will invest in </w:t>
            </w:r>
            <w:r w:rsidRPr="005E3488">
              <w:rPr>
                <w:rFonts w:eastAsia="Times New Roman" w:cs="Arial"/>
                <w:lang w:eastAsia="en-GB"/>
              </w:rPr>
              <w:t>ring-fence</w:t>
            </w:r>
            <w:r>
              <w:rPr>
                <w:rFonts w:eastAsia="Times New Roman" w:cs="Arial"/>
                <w:lang w:eastAsia="en-GB"/>
              </w:rPr>
              <w:t>d</w:t>
            </w:r>
            <w:r w:rsidRPr="005E3488">
              <w:rPr>
                <w:rFonts w:eastAsia="Times New Roman" w:cs="Arial"/>
                <w:lang w:eastAsia="en-GB"/>
              </w:rPr>
              <w:t xml:space="preserve"> resources within the ONS, enabling us to deploy these to new countries/organisations. </w:t>
            </w:r>
          </w:p>
        </w:tc>
        <w:tc>
          <w:tcPr>
            <w:tcW w:w="3260" w:type="dxa"/>
            <w:shd w:val="clear" w:color="auto" w:fill="FABF8F" w:themeFill="accent6" w:themeFillTint="99"/>
          </w:tcPr>
          <w:p w14:paraId="08EADEBB" w14:textId="77777777" w:rsidR="008B52D4"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 xml:space="preserve">Bilateral partnerships allow us to make a sustainable impact in some key partner countries. </w:t>
            </w:r>
          </w:p>
          <w:p w14:paraId="356F513D" w14:textId="73C6938D" w:rsidR="008B52D4"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 xml:space="preserve">Broader reach allows us to systematically pass on and share lessons in areas where </w:t>
            </w:r>
            <w:r w:rsidR="00D415FA">
              <w:rPr>
                <w:rFonts w:eastAsia="Times New Roman" w:cs="Arial"/>
                <w:lang w:eastAsia="en-GB"/>
              </w:rPr>
              <w:t xml:space="preserve">the </w:t>
            </w:r>
            <w:r>
              <w:rPr>
                <w:rFonts w:eastAsia="Times New Roman" w:cs="Arial"/>
                <w:lang w:eastAsia="en-GB"/>
              </w:rPr>
              <w:t>ONS is a global leader.</w:t>
            </w:r>
          </w:p>
          <w:p w14:paraId="0A8C6D47" w14:textId="77777777" w:rsidR="008B52D4" w:rsidRPr="0027401F"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p>
        </w:tc>
        <w:tc>
          <w:tcPr>
            <w:cnfStyle w:val="000010000000" w:firstRow="0" w:lastRow="0" w:firstColumn="0" w:lastColumn="0" w:oddVBand="1" w:evenVBand="0" w:oddHBand="0" w:evenHBand="0" w:firstRowFirstColumn="0" w:firstRowLastColumn="0" w:lastRowFirstColumn="0" w:lastRowLastColumn="0"/>
            <w:tcW w:w="3544" w:type="dxa"/>
            <w:shd w:val="clear" w:color="auto" w:fill="FABF8F" w:themeFill="accent6" w:themeFillTint="99"/>
          </w:tcPr>
          <w:p w14:paraId="484900C1" w14:textId="77777777" w:rsidR="008B52D4" w:rsidRDefault="008B52D4" w:rsidP="00DB47A3">
            <w:pPr>
              <w:spacing w:line="276" w:lineRule="auto"/>
              <w:contextualSpacing/>
              <w:rPr>
                <w:rFonts w:eastAsia="Times New Roman" w:cs="Arial"/>
                <w:lang w:eastAsia="en-GB"/>
              </w:rPr>
            </w:pPr>
            <w:r>
              <w:rPr>
                <w:rFonts w:eastAsia="Times New Roman" w:cs="Arial"/>
                <w:lang w:eastAsia="en-GB"/>
              </w:rPr>
              <w:t>More complex to manage and report.</w:t>
            </w:r>
          </w:p>
        </w:tc>
        <w:tc>
          <w:tcPr>
            <w:cnfStyle w:val="000100000000" w:firstRow="0" w:lastRow="0" w:firstColumn="0" w:lastColumn="1" w:oddVBand="0" w:evenVBand="0" w:oddHBand="0" w:evenHBand="0" w:firstRowFirstColumn="0" w:firstRowLastColumn="0" w:lastRowFirstColumn="0" w:lastRowLastColumn="0"/>
            <w:tcW w:w="2409" w:type="dxa"/>
            <w:shd w:val="clear" w:color="auto" w:fill="FABF8F" w:themeFill="accent6" w:themeFillTint="99"/>
          </w:tcPr>
          <w:p w14:paraId="33AEBC4A" w14:textId="77777777" w:rsidR="008B52D4" w:rsidRPr="00D55045" w:rsidRDefault="008B52D4" w:rsidP="00DB47A3">
            <w:pPr>
              <w:spacing w:line="276" w:lineRule="auto"/>
              <w:contextualSpacing/>
              <w:rPr>
                <w:rFonts w:eastAsia="Times New Roman" w:cs="Arial"/>
                <w:b w:val="0"/>
                <w:bCs w:val="0"/>
                <w:color w:val="auto"/>
                <w:lang w:eastAsia="en-GB"/>
              </w:rPr>
            </w:pPr>
            <w:r w:rsidRPr="00D55045">
              <w:rPr>
                <w:rFonts w:eastAsia="Times New Roman" w:cs="Arial"/>
                <w:color w:val="auto"/>
                <w:lang w:eastAsia="en-GB"/>
              </w:rPr>
              <w:t>Selected</w:t>
            </w:r>
          </w:p>
          <w:p w14:paraId="517A23FF" w14:textId="77777777" w:rsidR="008B52D4" w:rsidRDefault="008B52D4" w:rsidP="00DB47A3">
            <w:pPr>
              <w:spacing w:line="276" w:lineRule="auto"/>
              <w:contextualSpacing/>
              <w:rPr>
                <w:rFonts w:eastAsia="Times New Roman" w:cs="Arial"/>
                <w:lang w:eastAsia="en-GB"/>
              </w:rPr>
            </w:pPr>
            <w:r w:rsidRPr="00D55045">
              <w:rPr>
                <w:rFonts w:eastAsia="Times New Roman" w:cs="Arial"/>
                <w:color w:val="auto"/>
                <w:lang w:eastAsia="en-GB"/>
              </w:rPr>
              <w:t xml:space="preserve">This option will enable us to maximise impact. </w:t>
            </w:r>
          </w:p>
        </w:tc>
      </w:tr>
      <w:tr w:rsidR="008B52D4" w:rsidRPr="00385391" w14:paraId="651C904C" w14:textId="77777777" w:rsidTr="00DB47A3">
        <w:trPr>
          <w:trHeight w:val="479"/>
        </w:trPr>
        <w:tc>
          <w:tcPr>
            <w:cnfStyle w:val="001000000000" w:firstRow="0" w:lastRow="0" w:firstColumn="1" w:lastColumn="0" w:oddVBand="0" w:evenVBand="0" w:oddHBand="0" w:evenHBand="0" w:firstRowFirstColumn="0" w:firstRowLastColumn="0" w:lastRowFirstColumn="0" w:lastRowLastColumn="0"/>
            <w:tcW w:w="14170" w:type="dxa"/>
            <w:gridSpan w:val="5"/>
            <w:shd w:val="clear" w:color="auto" w:fill="D9D9D9" w:themeFill="background1" w:themeFillShade="D9"/>
          </w:tcPr>
          <w:p w14:paraId="51E54F35" w14:textId="77777777" w:rsidR="008B52D4" w:rsidRPr="00D55045" w:rsidRDefault="008B52D4" w:rsidP="00DB47A3">
            <w:pPr>
              <w:spacing w:line="276" w:lineRule="auto"/>
              <w:contextualSpacing/>
              <w:rPr>
                <w:rFonts w:eastAsia="Times New Roman" w:cs="Arial"/>
                <w:color w:val="auto"/>
                <w:lang w:eastAsia="en-GB"/>
              </w:rPr>
            </w:pPr>
            <w:r w:rsidRPr="00D55045">
              <w:rPr>
                <w:rFonts w:eastAsia="Times New Roman" w:cs="Arial"/>
                <w:color w:val="auto"/>
                <w:lang w:eastAsia="en-GB"/>
              </w:rPr>
              <w:t>Scope of work</w:t>
            </w:r>
          </w:p>
        </w:tc>
      </w:tr>
      <w:tr w:rsidR="008B52D4" w:rsidRPr="00385391" w14:paraId="510E1D8A" w14:textId="77777777" w:rsidTr="00DB47A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555" w:type="dxa"/>
          </w:tcPr>
          <w:p w14:paraId="13D8B0F8" w14:textId="77777777" w:rsidR="008B52D4" w:rsidRPr="00646625" w:rsidRDefault="008B52D4" w:rsidP="00C047FA">
            <w:pPr>
              <w:pStyle w:val="ListParagraph"/>
              <w:numPr>
                <w:ilvl w:val="0"/>
                <w:numId w:val="15"/>
              </w:numPr>
              <w:spacing w:line="276" w:lineRule="auto"/>
              <w:contextualSpacing/>
              <w:rPr>
                <w:bCs w:val="0"/>
                <w:i/>
              </w:rPr>
            </w:pPr>
          </w:p>
          <w:p w14:paraId="7B09C925" w14:textId="77777777" w:rsidR="008B52D4" w:rsidRPr="00646625" w:rsidRDefault="008B52D4" w:rsidP="00DB47A3">
            <w:pPr>
              <w:spacing w:line="276" w:lineRule="auto"/>
              <w:contextualSpacing/>
              <w:rPr>
                <w:bCs w:val="0"/>
                <w:i/>
              </w:rPr>
            </w:pPr>
            <w:r w:rsidRPr="00646625">
              <w:rPr>
                <w:bCs w:val="0"/>
                <w:i/>
              </w:rPr>
              <w:t>Flexible</w:t>
            </w:r>
            <w:r w:rsidRPr="00646625">
              <w:rPr>
                <w:i/>
              </w:rPr>
              <w:t xml:space="preserve"> statistical capacity strengthening</w:t>
            </w:r>
          </w:p>
          <w:p w14:paraId="41769357" w14:textId="77777777" w:rsidR="008B52D4" w:rsidRPr="00E17B1F" w:rsidRDefault="008B52D4" w:rsidP="00DB47A3">
            <w:pPr>
              <w:pStyle w:val="ListParagraph"/>
              <w:spacing w:line="276" w:lineRule="auto"/>
              <w:ind w:left="601" w:hanging="544"/>
              <w:contextualSpacing/>
              <w:rPr>
                <w:b w:val="0"/>
                <w:i/>
              </w:rPr>
            </w:pPr>
          </w:p>
        </w:tc>
        <w:tc>
          <w:tcPr>
            <w:cnfStyle w:val="000010000000" w:firstRow="0" w:lastRow="0" w:firstColumn="0" w:lastColumn="0" w:oddVBand="1" w:evenVBand="0" w:oddHBand="0" w:evenHBand="0" w:firstRowFirstColumn="0" w:firstRowLastColumn="0" w:lastRowFirstColumn="0" w:lastRowLastColumn="0"/>
            <w:tcW w:w="3402" w:type="dxa"/>
          </w:tcPr>
          <w:p w14:paraId="7CFF5707" w14:textId="5E035795" w:rsidR="008B52D4" w:rsidRPr="00222915" w:rsidRDefault="008B52D4" w:rsidP="00DB47A3">
            <w:pPr>
              <w:spacing w:line="276" w:lineRule="auto"/>
              <w:contextualSpacing/>
              <w:rPr>
                <w:rFonts w:eastAsia="Times New Roman" w:cs="Arial"/>
                <w:lang w:eastAsia="en-GB"/>
              </w:rPr>
            </w:pPr>
            <w:r w:rsidRPr="00222915">
              <w:rPr>
                <w:rFonts w:eastAsia="Times New Roman" w:cs="Arial"/>
                <w:lang w:eastAsia="en-GB"/>
              </w:rPr>
              <w:t xml:space="preserve">Flexible engagement including </w:t>
            </w:r>
            <w:r>
              <w:rPr>
                <w:rFonts w:eastAsia="Times New Roman" w:cs="Arial"/>
                <w:lang w:eastAsia="en-GB"/>
              </w:rPr>
              <w:t xml:space="preserve">wide use of </w:t>
            </w:r>
            <w:r w:rsidRPr="00222915">
              <w:rPr>
                <w:rFonts w:eastAsia="Times New Roman" w:cs="Arial"/>
                <w:lang w:eastAsia="en-GB"/>
              </w:rPr>
              <w:t>sub</w:t>
            </w:r>
            <w:r>
              <w:rPr>
                <w:rFonts w:eastAsia="Times New Roman" w:cs="Arial"/>
                <w:lang w:eastAsia="en-GB"/>
              </w:rPr>
              <w:t>-</w:t>
            </w:r>
            <w:r w:rsidRPr="00222915">
              <w:rPr>
                <w:rFonts w:eastAsia="Times New Roman" w:cs="Arial"/>
                <w:lang w:eastAsia="en-GB"/>
              </w:rPr>
              <w:t xml:space="preserve">contracting </w:t>
            </w:r>
            <w:r>
              <w:rPr>
                <w:rFonts w:eastAsia="Times New Roman" w:cs="Arial"/>
                <w:lang w:eastAsia="en-GB"/>
              </w:rPr>
              <w:t xml:space="preserve">and use of experts from the global south </w:t>
            </w:r>
            <w:r w:rsidRPr="00222915">
              <w:rPr>
                <w:rFonts w:eastAsia="Times New Roman" w:cs="Arial"/>
                <w:lang w:eastAsia="en-GB"/>
              </w:rPr>
              <w:t xml:space="preserve">to </w:t>
            </w:r>
            <w:r>
              <w:rPr>
                <w:rFonts w:eastAsia="Times New Roman" w:cs="Arial"/>
                <w:lang w:eastAsia="en-GB"/>
              </w:rPr>
              <w:t xml:space="preserve">meet partner </w:t>
            </w:r>
            <w:r w:rsidRPr="00222915">
              <w:rPr>
                <w:rFonts w:eastAsia="Times New Roman" w:cs="Arial"/>
                <w:lang w:eastAsia="en-GB"/>
              </w:rPr>
              <w:t>needs</w:t>
            </w:r>
            <w:r>
              <w:rPr>
                <w:rFonts w:eastAsia="Times New Roman" w:cs="Arial"/>
                <w:lang w:eastAsia="en-GB"/>
              </w:rPr>
              <w:t xml:space="preserve"> alongside ONS staff</w:t>
            </w:r>
            <w:r w:rsidR="00E4765D">
              <w:rPr>
                <w:rFonts w:eastAsia="Times New Roman" w:cs="Arial"/>
                <w:lang w:eastAsia="en-GB"/>
              </w:rPr>
              <w:t>.</w:t>
            </w:r>
          </w:p>
        </w:tc>
        <w:tc>
          <w:tcPr>
            <w:tcW w:w="3260" w:type="dxa"/>
          </w:tcPr>
          <w:p w14:paraId="6ABAB35B" w14:textId="0C298436" w:rsidR="008B52D4" w:rsidRPr="00222915" w:rsidRDefault="008B52D4" w:rsidP="00DB47A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Allows our partners to have access to a wide range of different sources of technical assistance, building lasting capacity. Increased ability to respond flexibly when new demands arise.</w:t>
            </w:r>
            <w:r w:rsidR="008E0144">
              <w:rPr>
                <w:rFonts w:eastAsia="Times New Roman" w:cs="Arial"/>
                <w:lang w:eastAsia="en-GB"/>
              </w:rPr>
              <w:t xml:space="preserve"> Use of local exper</w:t>
            </w:r>
            <w:r w:rsidR="00CB7325">
              <w:rPr>
                <w:rFonts w:eastAsia="Times New Roman" w:cs="Arial"/>
                <w:lang w:eastAsia="en-GB"/>
              </w:rPr>
              <w:t xml:space="preserve">ts </w:t>
            </w:r>
            <w:r w:rsidR="00955666">
              <w:rPr>
                <w:rFonts w:eastAsia="Times New Roman" w:cs="Arial"/>
                <w:lang w:eastAsia="en-GB"/>
              </w:rPr>
              <w:t>increases diversity of talent being supported through programme.</w:t>
            </w:r>
          </w:p>
        </w:tc>
        <w:tc>
          <w:tcPr>
            <w:cnfStyle w:val="000010000000" w:firstRow="0" w:lastRow="0" w:firstColumn="0" w:lastColumn="0" w:oddVBand="1" w:evenVBand="0" w:oddHBand="0" w:evenHBand="0" w:firstRowFirstColumn="0" w:firstRowLastColumn="0" w:lastRowFirstColumn="0" w:lastRowLastColumn="0"/>
            <w:tcW w:w="3544" w:type="dxa"/>
          </w:tcPr>
          <w:p w14:paraId="177FA82A" w14:textId="342336DB" w:rsidR="008B52D4" w:rsidRPr="00222915" w:rsidRDefault="008B52D4" w:rsidP="00DB47A3">
            <w:pPr>
              <w:spacing w:line="276" w:lineRule="auto"/>
              <w:contextualSpacing/>
              <w:rPr>
                <w:rFonts w:eastAsia="Times New Roman" w:cs="Arial"/>
                <w:lang w:eastAsia="en-GB"/>
              </w:rPr>
            </w:pPr>
            <w:r>
              <w:rPr>
                <w:rFonts w:eastAsia="Times New Roman" w:cs="Arial"/>
                <w:lang w:eastAsia="en-GB"/>
              </w:rPr>
              <w:t xml:space="preserve">Doesn’t play to </w:t>
            </w:r>
            <w:r w:rsidR="00E4765D">
              <w:rPr>
                <w:rFonts w:eastAsia="Times New Roman" w:cs="Arial"/>
                <w:lang w:eastAsia="en-GB"/>
              </w:rPr>
              <w:t xml:space="preserve">the </w:t>
            </w:r>
            <w:r>
              <w:rPr>
                <w:rFonts w:eastAsia="Times New Roman" w:cs="Arial"/>
                <w:lang w:eastAsia="en-GB"/>
              </w:rPr>
              <w:t>ONS</w:t>
            </w:r>
            <w:r w:rsidR="00E4765D">
              <w:rPr>
                <w:rFonts w:eastAsia="Times New Roman" w:cs="Arial"/>
                <w:lang w:eastAsia="en-GB"/>
              </w:rPr>
              <w:t>’s</w:t>
            </w:r>
            <w:r>
              <w:rPr>
                <w:rFonts w:eastAsia="Times New Roman" w:cs="Arial"/>
                <w:lang w:eastAsia="en-GB"/>
              </w:rPr>
              <w:t xml:space="preserve"> strengths. </w:t>
            </w:r>
            <w:r>
              <w:t xml:space="preserve">More similarity with other international programmes, reducing our USP. Reduced scope to bring any lessons back to </w:t>
            </w:r>
            <w:r w:rsidR="00E4765D">
              <w:t xml:space="preserve">the </w:t>
            </w:r>
            <w:r>
              <w:t>ONS.</w:t>
            </w:r>
            <w:r>
              <w:rPr>
                <w:rFonts w:eastAsia="Times New Roman" w:cs="Arial"/>
                <w:lang w:eastAsia="en-GB"/>
              </w:rPr>
              <w:t xml:space="preserve"> Requires new capacities, for example in local contracting. Increased fiduciary risk and potentially delivery risk, by introducing additional delivery agents.</w:t>
            </w:r>
          </w:p>
        </w:tc>
        <w:tc>
          <w:tcPr>
            <w:cnfStyle w:val="000100000000" w:firstRow="0" w:lastRow="0" w:firstColumn="0" w:lastColumn="1" w:oddVBand="0" w:evenVBand="0" w:oddHBand="0" w:evenHBand="0" w:firstRowFirstColumn="0" w:firstRowLastColumn="0" w:lastRowFirstColumn="0" w:lastRowLastColumn="0"/>
            <w:tcW w:w="2409" w:type="dxa"/>
          </w:tcPr>
          <w:p w14:paraId="176321A3" w14:textId="77777777" w:rsidR="008B52D4" w:rsidRPr="00851D5F" w:rsidRDefault="008B52D4" w:rsidP="00DB47A3">
            <w:pPr>
              <w:spacing w:line="276" w:lineRule="auto"/>
              <w:contextualSpacing/>
              <w:rPr>
                <w:rFonts w:eastAsia="Times New Roman" w:cs="Arial"/>
                <w:b w:val="0"/>
                <w:bCs w:val="0"/>
                <w:lang w:eastAsia="en-GB"/>
              </w:rPr>
            </w:pPr>
            <w:r w:rsidRPr="00851D5F">
              <w:rPr>
                <w:rFonts w:eastAsia="Times New Roman" w:cs="Arial"/>
                <w:b w:val="0"/>
                <w:bCs w:val="0"/>
                <w:lang w:eastAsia="en-GB"/>
              </w:rPr>
              <w:t xml:space="preserve">We will take on lessons from best practice and gradually expand the different types of assistance that we are able to provide. But this will be </w:t>
            </w:r>
            <w:r>
              <w:rPr>
                <w:rFonts w:eastAsia="Times New Roman" w:cs="Arial"/>
                <w:b w:val="0"/>
                <w:bCs w:val="0"/>
                <w:lang w:eastAsia="en-GB"/>
              </w:rPr>
              <w:t>small</w:t>
            </w:r>
            <w:r w:rsidRPr="00851D5F">
              <w:rPr>
                <w:rFonts w:eastAsia="Times New Roman" w:cs="Arial"/>
                <w:b w:val="0"/>
                <w:bCs w:val="0"/>
                <w:lang w:eastAsia="en-GB"/>
              </w:rPr>
              <w:t xml:space="preserve"> as a proportion of overall activities.</w:t>
            </w:r>
          </w:p>
        </w:tc>
      </w:tr>
      <w:tr w:rsidR="008B52D4" w:rsidRPr="00385391" w14:paraId="61C7FD25" w14:textId="77777777" w:rsidTr="00DB47A3">
        <w:trPr>
          <w:trHeight w:val="479"/>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FFFFFF" w:themeColor="background1"/>
            </w:tcBorders>
          </w:tcPr>
          <w:p w14:paraId="2590213C" w14:textId="77777777" w:rsidR="008B52D4" w:rsidRPr="00CE09CD" w:rsidRDefault="008B52D4" w:rsidP="00C047FA">
            <w:pPr>
              <w:pStyle w:val="ListParagraph"/>
              <w:numPr>
                <w:ilvl w:val="0"/>
                <w:numId w:val="15"/>
              </w:numPr>
              <w:spacing w:line="276" w:lineRule="auto"/>
              <w:contextualSpacing/>
              <w:rPr>
                <w:i/>
              </w:rPr>
            </w:pPr>
          </w:p>
          <w:p w14:paraId="2557B611" w14:textId="77777777" w:rsidR="008B52D4" w:rsidRPr="00CE09CD" w:rsidRDefault="008B52D4" w:rsidP="00DB47A3">
            <w:pPr>
              <w:spacing w:line="276" w:lineRule="auto"/>
              <w:ind w:left="57"/>
              <w:contextualSpacing/>
              <w:rPr>
                <w:bCs w:val="0"/>
                <w:i/>
              </w:rPr>
            </w:pPr>
            <w:r w:rsidRPr="00CE09CD">
              <w:rPr>
                <w:bCs w:val="0"/>
                <w:i/>
              </w:rPr>
              <w:t>Focus</w:t>
            </w:r>
            <w:r w:rsidRPr="00CE09CD">
              <w:rPr>
                <w:i/>
              </w:rPr>
              <w:t xml:space="preserve"> on ONS expertise</w:t>
            </w:r>
          </w:p>
          <w:p w14:paraId="30F077A7" w14:textId="77777777" w:rsidR="008B52D4" w:rsidRPr="00E17B1F" w:rsidRDefault="008B52D4" w:rsidP="00DB47A3">
            <w:pPr>
              <w:pStyle w:val="ListParagraph"/>
              <w:spacing w:line="276" w:lineRule="auto"/>
              <w:ind w:left="601" w:hanging="544"/>
              <w:contextualSpacing/>
              <w:rPr>
                <w:b w:val="0"/>
                <w:i/>
              </w:rPr>
            </w:pPr>
          </w:p>
        </w:tc>
        <w:tc>
          <w:tcPr>
            <w:cnfStyle w:val="000010000000" w:firstRow="0" w:lastRow="0" w:firstColumn="0" w:lastColumn="0" w:oddVBand="1" w:evenVBand="0" w:oddHBand="0" w:evenHBand="0" w:firstRowFirstColumn="0" w:firstRowLastColumn="0" w:lastRowFirstColumn="0" w:lastRowLastColumn="0"/>
            <w:tcW w:w="3402" w:type="dxa"/>
            <w:tcBorders>
              <w:bottom w:val="single" w:sz="4" w:space="0" w:color="FFFFFF" w:themeColor="background1"/>
            </w:tcBorders>
          </w:tcPr>
          <w:p w14:paraId="142B1477" w14:textId="5BBFA03B" w:rsidR="008B52D4" w:rsidRPr="00222915" w:rsidRDefault="008B52D4" w:rsidP="00DB47A3">
            <w:pPr>
              <w:spacing w:line="276" w:lineRule="auto"/>
              <w:contextualSpacing/>
              <w:rPr>
                <w:rFonts w:eastAsia="Times New Roman" w:cs="Arial"/>
                <w:lang w:eastAsia="en-GB"/>
              </w:rPr>
            </w:pPr>
            <w:r>
              <w:rPr>
                <w:rFonts w:eastAsia="Times New Roman" w:cs="Arial"/>
                <w:lang w:eastAsia="en-GB"/>
              </w:rPr>
              <w:t xml:space="preserve">Focus partnerships only on areas where </w:t>
            </w:r>
            <w:r w:rsidRPr="70FE3CD3">
              <w:rPr>
                <w:rFonts w:eastAsia="Times New Roman" w:cs="Arial"/>
                <w:lang w:eastAsia="en-GB"/>
              </w:rPr>
              <w:t xml:space="preserve">the </w:t>
            </w:r>
            <w:r>
              <w:rPr>
                <w:rFonts w:eastAsia="Times New Roman" w:cs="Arial"/>
                <w:lang w:eastAsia="en-GB"/>
              </w:rPr>
              <w:t>ONS is strong, ensuring minimal use of contractors</w:t>
            </w:r>
            <w:r w:rsidR="00136106">
              <w:rPr>
                <w:rFonts w:eastAsia="Times New Roman" w:cs="Arial"/>
                <w:lang w:eastAsia="en-GB"/>
              </w:rPr>
              <w:t>.</w:t>
            </w:r>
          </w:p>
        </w:tc>
        <w:tc>
          <w:tcPr>
            <w:tcW w:w="3260" w:type="dxa"/>
            <w:tcBorders>
              <w:bottom w:val="single" w:sz="4" w:space="0" w:color="FFFFFF" w:themeColor="background1"/>
            </w:tcBorders>
          </w:tcPr>
          <w:p w14:paraId="53BCE80E" w14:textId="52BA46A3" w:rsidR="008B52D4" w:rsidRPr="00222915" w:rsidRDefault="008363B9" w:rsidP="00DB47A3">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 xml:space="preserve">The </w:t>
            </w:r>
            <w:r w:rsidR="008B52D4">
              <w:rPr>
                <w:rFonts w:eastAsia="Times New Roman" w:cs="Arial"/>
                <w:lang w:eastAsia="en-GB"/>
              </w:rPr>
              <w:t xml:space="preserve">ONS can systematically and proactively pass on some of the lessons </w:t>
            </w:r>
            <w:r w:rsidR="008B52D4" w:rsidRPr="4944B5CD">
              <w:rPr>
                <w:rFonts w:eastAsia="Times New Roman" w:cs="Arial"/>
                <w:lang w:eastAsia="en-GB"/>
              </w:rPr>
              <w:t>it</w:t>
            </w:r>
            <w:r w:rsidR="008B52D4">
              <w:rPr>
                <w:rFonts w:eastAsia="Times New Roman" w:cs="Arial"/>
                <w:lang w:eastAsia="en-GB"/>
              </w:rPr>
              <w:t xml:space="preserve"> has </w:t>
            </w:r>
            <w:r w:rsidR="008B52D4" w:rsidRPr="4944B5CD">
              <w:rPr>
                <w:rFonts w:eastAsia="Times New Roman" w:cs="Arial"/>
                <w:lang w:eastAsia="en-GB"/>
              </w:rPr>
              <w:t>learnt</w:t>
            </w:r>
            <w:r w:rsidR="008B52D4">
              <w:rPr>
                <w:rFonts w:eastAsia="Times New Roman" w:cs="Arial"/>
                <w:lang w:eastAsia="en-GB"/>
              </w:rPr>
              <w:t xml:space="preserve"> on its modernisation journey, playing to </w:t>
            </w:r>
            <w:r w:rsidR="008B52D4" w:rsidRPr="4944B5CD">
              <w:rPr>
                <w:rFonts w:eastAsia="Times New Roman" w:cs="Arial"/>
                <w:lang w:eastAsia="en-GB"/>
              </w:rPr>
              <w:t>its</w:t>
            </w:r>
            <w:r w:rsidR="008B52D4">
              <w:rPr>
                <w:rFonts w:eastAsia="Times New Roman" w:cs="Arial"/>
                <w:lang w:eastAsia="en-GB"/>
              </w:rPr>
              <w:t xml:space="preserve"> own strengths.</w:t>
            </w:r>
          </w:p>
        </w:tc>
        <w:tc>
          <w:tcPr>
            <w:cnfStyle w:val="000010000000" w:firstRow="0" w:lastRow="0" w:firstColumn="0" w:lastColumn="0" w:oddVBand="1" w:evenVBand="0" w:oddHBand="0" w:evenHBand="0" w:firstRowFirstColumn="0" w:firstRowLastColumn="0" w:lastRowFirstColumn="0" w:lastRowLastColumn="0"/>
            <w:tcW w:w="3544" w:type="dxa"/>
            <w:tcBorders>
              <w:bottom w:val="single" w:sz="4" w:space="0" w:color="FFFFFF" w:themeColor="background1"/>
            </w:tcBorders>
          </w:tcPr>
          <w:p w14:paraId="111F3E3A" w14:textId="77777777" w:rsidR="008B52D4" w:rsidRPr="00222915" w:rsidRDefault="008B52D4" w:rsidP="00DB47A3">
            <w:pPr>
              <w:spacing w:line="276" w:lineRule="auto"/>
              <w:contextualSpacing/>
              <w:rPr>
                <w:rFonts w:eastAsia="Times New Roman" w:cs="Arial"/>
                <w:lang w:eastAsia="en-GB"/>
              </w:rPr>
            </w:pPr>
            <w:r>
              <w:rPr>
                <w:rFonts w:eastAsia="Times New Roman" w:cs="Arial"/>
                <w:lang w:eastAsia="en-GB"/>
              </w:rPr>
              <w:t>Limited flexibility in the scope of our activities, due to greater</w:t>
            </w:r>
            <w:r>
              <w:t xml:space="preserve"> reliance on ONS experts. Less flexibility in the timing expertise is available as work would have to fit around ONS deadlines. Risk of lower level of understanding of the organisations we are working with.</w:t>
            </w:r>
            <w:r>
              <w:rPr>
                <w:rFonts w:eastAsia="Times New Roman" w:cs="Arial"/>
                <w:lang w:eastAsia="en-GB"/>
              </w:rPr>
              <w:t xml:space="preserve"> </w:t>
            </w:r>
          </w:p>
        </w:tc>
        <w:tc>
          <w:tcPr>
            <w:cnfStyle w:val="000100000000" w:firstRow="0" w:lastRow="0" w:firstColumn="0" w:lastColumn="1" w:oddVBand="0" w:evenVBand="0" w:oddHBand="0" w:evenHBand="0" w:firstRowFirstColumn="0" w:firstRowLastColumn="0" w:lastRowFirstColumn="0" w:lastRowLastColumn="0"/>
            <w:tcW w:w="2409" w:type="dxa"/>
            <w:tcBorders>
              <w:bottom w:val="single" w:sz="4" w:space="0" w:color="FFFFFF" w:themeColor="background1"/>
            </w:tcBorders>
          </w:tcPr>
          <w:p w14:paraId="76A2E213" w14:textId="77777777" w:rsidR="008B52D4" w:rsidRPr="00851D5F" w:rsidRDefault="008B52D4" w:rsidP="00DB47A3">
            <w:pPr>
              <w:spacing w:line="276" w:lineRule="auto"/>
              <w:contextualSpacing/>
              <w:rPr>
                <w:rFonts w:eastAsia="Times New Roman" w:cs="Arial"/>
                <w:b w:val="0"/>
                <w:bCs w:val="0"/>
                <w:lang w:eastAsia="en-GB"/>
              </w:rPr>
            </w:pPr>
            <w:r w:rsidRPr="00851D5F">
              <w:rPr>
                <w:rFonts w:eastAsia="Times New Roman" w:cs="Arial"/>
                <w:b w:val="0"/>
                <w:bCs w:val="0"/>
                <w:lang w:eastAsia="en-GB"/>
              </w:rPr>
              <w:t>This will be the large part of our programme and drive our ways of working.</w:t>
            </w:r>
          </w:p>
        </w:tc>
      </w:tr>
      <w:tr w:rsidR="008B52D4" w:rsidRPr="00385391" w14:paraId="3925B779" w14:textId="77777777" w:rsidTr="00DB47A3">
        <w:trPr>
          <w:cnfStyle w:val="010000000000" w:firstRow="0" w:lastRow="1"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ABF8F" w:themeFill="accent6" w:themeFillTint="99"/>
          </w:tcPr>
          <w:p w14:paraId="5047533A" w14:textId="77777777" w:rsidR="008B52D4" w:rsidRPr="00CE09CD" w:rsidRDefault="008B52D4" w:rsidP="00C047FA">
            <w:pPr>
              <w:pStyle w:val="ListParagraph"/>
              <w:numPr>
                <w:ilvl w:val="0"/>
                <w:numId w:val="15"/>
              </w:numPr>
              <w:spacing w:line="276" w:lineRule="auto"/>
              <w:contextualSpacing/>
              <w:rPr>
                <w:i/>
                <w:iCs/>
                <w:color w:val="auto"/>
              </w:rPr>
            </w:pPr>
          </w:p>
          <w:p w14:paraId="5B50A94B" w14:textId="77777777" w:rsidR="008B52D4" w:rsidRPr="00CE09CD" w:rsidRDefault="008B52D4" w:rsidP="00DB47A3">
            <w:pPr>
              <w:spacing w:line="276" w:lineRule="auto"/>
              <w:contextualSpacing/>
              <w:rPr>
                <w:b w:val="0"/>
                <w:bCs w:val="0"/>
                <w:i/>
                <w:iCs/>
                <w:color w:val="auto"/>
              </w:rPr>
            </w:pPr>
            <w:r w:rsidRPr="00CE09CD">
              <w:rPr>
                <w:i/>
                <w:color w:val="auto"/>
              </w:rPr>
              <w:t>Hybrid</w:t>
            </w:r>
            <w:r w:rsidRPr="00CE09CD">
              <w:rPr>
                <w:i/>
                <w:iCs/>
                <w:color w:val="auto"/>
              </w:rPr>
              <w:t xml:space="preserve"> option</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ABF8F" w:themeFill="accent6" w:themeFillTint="99"/>
          </w:tcPr>
          <w:p w14:paraId="407B7830" w14:textId="106EBF2E" w:rsidR="008B52D4" w:rsidRPr="00CE09CD" w:rsidRDefault="008B52D4" w:rsidP="00DB47A3">
            <w:pPr>
              <w:spacing w:line="276" w:lineRule="auto"/>
              <w:contextualSpacing/>
              <w:rPr>
                <w:rFonts w:eastAsia="Times New Roman" w:cs="Arial"/>
                <w:b w:val="0"/>
                <w:bCs w:val="0"/>
                <w:color w:val="auto"/>
                <w:lang w:eastAsia="en-GB"/>
              </w:rPr>
            </w:pPr>
            <w:r w:rsidRPr="00CE09CD">
              <w:rPr>
                <w:rFonts w:eastAsia="Times New Roman" w:cs="Arial"/>
                <w:b w:val="0"/>
                <w:bCs w:val="0"/>
                <w:color w:val="auto"/>
                <w:lang w:eastAsia="en-GB"/>
              </w:rPr>
              <w:t xml:space="preserve">Focus largely on areas where the ONS is strong, in line with overall theory of change, complementing ONS experts with external (and especially more local) expertise where </w:t>
            </w:r>
            <w:r w:rsidR="007B23C6">
              <w:rPr>
                <w:rFonts w:eastAsia="Times New Roman" w:cs="Arial"/>
                <w:b w:val="0"/>
                <w:bCs w:val="0"/>
                <w:color w:val="auto"/>
                <w:lang w:eastAsia="en-GB"/>
              </w:rPr>
              <w:t xml:space="preserve">that </w:t>
            </w:r>
            <w:r w:rsidRPr="00CE09CD">
              <w:rPr>
                <w:rFonts w:eastAsia="Times New Roman" w:cs="Arial"/>
                <w:b w:val="0"/>
                <w:bCs w:val="0"/>
                <w:color w:val="auto"/>
                <w:lang w:eastAsia="en-GB"/>
              </w:rPr>
              <w:t>assists in delivery of joint objectives</w:t>
            </w:r>
          </w:p>
        </w:tc>
        <w:tc>
          <w:tcPr>
            <w:tcW w:w="326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ABF8F" w:themeFill="accent6" w:themeFillTint="99"/>
          </w:tcPr>
          <w:p w14:paraId="5BBEB063" w14:textId="052C8B6E" w:rsidR="008B52D4" w:rsidRPr="00CE09CD" w:rsidRDefault="008B52D4" w:rsidP="00DB47A3">
            <w:pPr>
              <w:spacing w:line="276" w:lineRule="auto"/>
              <w:contextualSpacing/>
              <w:cnfStyle w:val="010000000000" w:firstRow="0" w:lastRow="1" w:firstColumn="0" w:lastColumn="0" w:oddVBand="0" w:evenVBand="0" w:oddHBand="0" w:evenHBand="0" w:firstRowFirstColumn="0" w:firstRowLastColumn="0" w:lastRowFirstColumn="0" w:lastRowLastColumn="0"/>
              <w:rPr>
                <w:rFonts w:eastAsia="Times New Roman" w:cs="Arial"/>
                <w:b w:val="0"/>
                <w:bCs w:val="0"/>
                <w:color w:val="auto"/>
                <w:lang w:eastAsia="en-GB"/>
              </w:rPr>
            </w:pPr>
            <w:r w:rsidRPr="00CE09CD">
              <w:rPr>
                <w:rFonts w:eastAsia="Times New Roman" w:cs="Arial"/>
                <w:b w:val="0"/>
                <w:bCs w:val="0"/>
                <w:color w:val="auto"/>
                <w:lang w:eastAsia="en-GB"/>
              </w:rPr>
              <w:t xml:space="preserve">Plays on </w:t>
            </w:r>
            <w:r w:rsidR="007B23C6">
              <w:rPr>
                <w:rFonts w:eastAsia="Times New Roman" w:cs="Arial"/>
                <w:b w:val="0"/>
                <w:bCs w:val="0"/>
                <w:color w:val="auto"/>
                <w:lang w:eastAsia="en-GB"/>
              </w:rPr>
              <w:t xml:space="preserve">the </w:t>
            </w:r>
            <w:r w:rsidRPr="00CE09CD">
              <w:rPr>
                <w:rFonts w:eastAsia="Times New Roman" w:cs="Arial"/>
                <w:b w:val="0"/>
                <w:bCs w:val="0"/>
                <w:color w:val="auto"/>
                <w:lang w:eastAsia="en-GB"/>
              </w:rPr>
              <w:t>ONS</w:t>
            </w:r>
            <w:r w:rsidR="007B23C6">
              <w:rPr>
                <w:rFonts w:eastAsia="Times New Roman" w:cs="Arial"/>
                <w:b w:val="0"/>
                <w:bCs w:val="0"/>
                <w:color w:val="auto"/>
                <w:lang w:eastAsia="en-GB"/>
              </w:rPr>
              <w:t>’s</w:t>
            </w:r>
            <w:r w:rsidRPr="00CE09CD">
              <w:rPr>
                <w:rFonts w:eastAsia="Times New Roman" w:cs="Arial"/>
                <w:b w:val="0"/>
                <w:bCs w:val="0"/>
                <w:color w:val="auto"/>
                <w:lang w:eastAsia="en-GB"/>
              </w:rPr>
              <w:t xml:space="preserve"> comparative advantage</w:t>
            </w:r>
            <w:r>
              <w:rPr>
                <w:rFonts w:eastAsia="Times New Roman" w:cs="Arial"/>
                <w:b w:val="0"/>
                <w:bCs w:val="0"/>
                <w:color w:val="auto"/>
                <w:lang w:eastAsia="en-GB"/>
              </w:rPr>
              <w:t xml:space="preserve"> </w:t>
            </w:r>
            <w:r w:rsidRPr="00CE09CD">
              <w:rPr>
                <w:rFonts w:eastAsia="Times New Roman" w:cs="Arial"/>
                <w:b w:val="0"/>
                <w:bCs w:val="0"/>
                <w:color w:val="auto"/>
                <w:lang w:eastAsia="en-GB"/>
              </w:rPr>
              <w:t>but will enable us to remove some blockers and/or get better value for money in some parts of the project.</w:t>
            </w:r>
          </w:p>
        </w:tc>
        <w:tc>
          <w:tcPr>
            <w:cnfStyle w:val="000010000000" w:firstRow="0" w:lastRow="0" w:firstColumn="0" w:lastColumn="0" w:oddVBand="1" w:evenVBand="0" w:oddHBand="0" w:evenHBand="0" w:firstRowFirstColumn="0" w:firstRowLastColumn="0" w:lastRowFirstColumn="0" w:lastRowLastColumn="0"/>
            <w:tcW w:w="3544"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ABF8F" w:themeFill="accent6" w:themeFillTint="99"/>
          </w:tcPr>
          <w:p w14:paraId="3D81B5D5" w14:textId="3D62B676" w:rsidR="008B52D4" w:rsidRPr="00CE09CD" w:rsidRDefault="008B52D4" w:rsidP="00DB47A3">
            <w:pPr>
              <w:spacing w:line="276" w:lineRule="auto"/>
              <w:contextualSpacing/>
              <w:rPr>
                <w:rFonts w:eastAsia="Times New Roman" w:cs="Arial"/>
                <w:b w:val="0"/>
                <w:bCs w:val="0"/>
                <w:color w:val="auto"/>
                <w:lang w:eastAsia="en-GB"/>
              </w:rPr>
            </w:pPr>
            <w:r w:rsidRPr="00CE09CD">
              <w:rPr>
                <w:rFonts w:eastAsia="Times New Roman" w:cs="Arial"/>
                <w:b w:val="0"/>
                <w:bCs w:val="0"/>
                <w:color w:val="auto"/>
                <w:lang w:eastAsia="en-GB"/>
              </w:rPr>
              <w:t xml:space="preserve">Will require some new capacities in </w:t>
            </w:r>
            <w:r w:rsidR="007B23C6">
              <w:rPr>
                <w:rFonts w:eastAsia="Times New Roman" w:cs="Arial"/>
                <w:b w:val="0"/>
                <w:bCs w:val="0"/>
                <w:color w:val="auto"/>
                <w:lang w:eastAsia="en-GB"/>
              </w:rPr>
              <w:t xml:space="preserve">the </w:t>
            </w:r>
            <w:r w:rsidRPr="00CE09CD">
              <w:rPr>
                <w:rFonts w:eastAsia="Times New Roman" w:cs="Arial"/>
                <w:b w:val="0"/>
                <w:bCs w:val="0"/>
                <w:color w:val="auto"/>
                <w:lang w:eastAsia="en-GB"/>
              </w:rPr>
              <w:t>ONS.</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FFFFFF" w:themeColor="background1"/>
              <w:left w:val="single" w:sz="4" w:space="0" w:color="FFFFFF"/>
              <w:bottom w:val="single" w:sz="4" w:space="0" w:color="FFFFFF"/>
              <w:right w:val="single" w:sz="4" w:space="0" w:color="FFFFFF"/>
            </w:tcBorders>
            <w:shd w:val="clear" w:color="auto" w:fill="FABF8F" w:themeFill="accent6" w:themeFillTint="99"/>
          </w:tcPr>
          <w:p w14:paraId="34298D7D" w14:textId="77777777" w:rsidR="008B52D4" w:rsidRPr="00CE09CD" w:rsidRDefault="008B52D4" w:rsidP="00DB47A3">
            <w:pPr>
              <w:spacing w:line="276" w:lineRule="auto"/>
              <w:contextualSpacing/>
              <w:rPr>
                <w:rFonts w:eastAsia="Times New Roman" w:cs="Arial"/>
                <w:color w:val="auto"/>
                <w:lang w:eastAsia="en-GB"/>
              </w:rPr>
            </w:pPr>
            <w:r w:rsidRPr="00CE09CD">
              <w:rPr>
                <w:rFonts w:eastAsia="Times New Roman" w:cs="Arial"/>
                <w:color w:val="auto"/>
                <w:lang w:eastAsia="en-GB"/>
              </w:rPr>
              <w:t>Selected</w:t>
            </w:r>
          </w:p>
        </w:tc>
      </w:tr>
    </w:tbl>
    <w:p w14:paraId="6C7BBA1B" w14:textId="77777777" w:rsidR="00933517" w:rsidRPr="0030796D" w:rsidRDefault="00933517" w:rsidP="00933517">
      <w:pPr>
        <w:pStyle w:val="Heading2"/>
        <w:keepLines w:val="0"/>
        <w:pBdr>
          <w:bottom w:val="single" w:sz="4" w:space="1" w:color="auto"/>
        </w:pBdr>
        <w:spacing w:before="360" w:after="240" w:line="276" w:lineRule="auto"/>
        <w:contextualSpacing/>
        <w:jc w:val="both"/>
        <w:rPr>
          <w:bCs w:val="0"/>
          <w:iCs/>
          <w:color w:val="31849B" w:themeColor="accent5" w:themeShade="BF"/>
        </w:rPr>
      </w:pPr>
      <w:bookmarkStart w:id="31" w:name="_Toc127797536"/>
      <w:r>
        <w:rPr>
          <w:bCs w:val="0"/>
          <w:iCs/>
          <w:color w:val="31849B" w:themeColor="accent5" w:themeShade="BF"/>
        </w:rPr>
        <w:t>4.3 P</w:t>
      </w:r>
      <w:r w:rsidRPr="00462465">
        <w:rPr>
          <w:bCs w:val="0"/>
          <w:iCs/>
          <w:color w:val="31849B" w:themeColor="accent5" w:themeShade="BF"/>
        </w:rPr>
        <w:t>referred Option</w:t>
      </w:r>
      <w:bookmarkEnd w:id="31"/>
    </w:p>
    <w:p w14:paraId="619FA055" w14:textId="5A251FFE" w:rsidR="00933517" w:rsidRDefault="00933517" w:rsidP="00933517">
      <w:pPr>
        <w:spacing w:line="276" w:lineRule="auto"/>
        <w:contextualSpacing/>
        <w:jc w:val="both"/>
        <w:rPr>
          <w:sz w:val="24"/>
          <w:szCs w:val="24"/>
        </w:rPr>
      </w:pPr>
      <w:r w:rsidRPr="002320BB">
        <w:rPr>
          <w:rFonts w:eastAsia="Times New Roman" w:cs="Arial"/>
          <w:sz w:val="24"/>
          <w:szCs w:val="24"/>
          <w:lang w:eastAsia="en-GB"/>
        </w:rPr>
        <w:t xml:space="preserve">Based on lessons learned during the pilot phase of our programme and advice from </w:t>
      </w:r>
      <w:r>
        <w:rPr>
          <w:rFonts w:eastAsia="Times New Roman" w:cs="Arial"/>
          <w:sz w:val="24"/>
          <w:szCs w:val="24"/>
          <w:lang w:eastAsia="en-GB"/>
        </w:rPr>
        <w:t>‘</w:t>
      </w:r>
      <w:r w:rsidRPr="002320BB">
        <w:rPr>
          <w:rFonts w:eastAsia="Times New Roman" w:cs="Arial"/>
          <w:sz w:val="24"/>
          <w:szCs w:val="24"/>
          <w:lang w:eastAsia="en-GB"/>
        </w:rPr>
        <w:t>the PMOS review</w:t>
      </w:r>
      <w:r>
        <w:rPr>
          <w:rFonts w:eastAsia="Times New Roman" w:cs="Arial"/>
          <w:sz w:val="24"/>
          <w:szCs w:val="24"/>
          <w:lang w:eastAsia="en-GB"/>
        </w:rPr>
        <w:t>’</w:t>
      </w:r>
      <w:r>
        <w:rPr>
          <w:rStyle w:val="FootnoteReference"/>
          <w:rFonts w:eastAsia="Times New Roman" w:cs="Arial"/>
          <w:sz w:val="24"/>
          <w:szCs w:val="24"/>
          <w:lang w:eastAsia="en-GB"/>
        </w:rPr>
        <w:footnoteReference w:id="8"/>
      </w:r>
      <w:r w:rsidRPr="002320BB">
        <w:rPr>
          <w:rFonts w:eastAsia="Times New Roman" w:cs="Arial"/>
          <w:sz w:val="24"/>
          <w:szCs w:val="24"/>
          <w:lang w:eastAsia="en-GB"/>
        </w:rPr>
        <w:t xml:space="preserve"> </w:t>
      </w:r>
      <w:r>
        <w:rPr>
          <w:rFonts w:eastAsia="Times New Roman" w:cs="Arial"/>
          <w:sz w:val="24"/>
          <w:szCs w:val="24"/>
          <w:lang w:eastAsia="en-GB"/>
        </w:rPr>
        <w:t>o</w:t>
      </w:r>
      <w:r w:rsidRPr="002320BB">
        <w:rPr>
          <w:rFonts w:eastAsia="Times New Roman" w:cs="Arial"/>
          <w:sz w:val="24"/>
          <w:szCs w:val="24"/>
          <w:lang w:eastAsia="en-GB"/>
        </w:rPr>
        <w:t>ur overall delivery framework for international development</w:t>
      </w:r>
      <w:r w:rsidRPr="002320BB">
        <w:rPr>
          <w:sz w:val="24"/>
          <w:szCs w:val="24"/>
        </w:rPr>
        <w:t xml:space="preserve"> takes the form of </w:t>
      </w:r>
      <w:r w:rsidRPr="00BC2A72">
        <w:rPr>
          <w:sz w:val="24"/>
          <w:szCs w:val="24"/>
        </w:rPr>
        <w:t>key partnerships, and some core technical areas</w:t>
      </w:r>
      <w:r w:rsidRPr="002320BB">
        <w:rPr>
          <w:sz w:val="24"/>
          <w:szCs w:val="24"/>
        </w:rPr>
        <w:t xml:space="preserve"> </w:t>
      </w:r>
      <w:r w:rsidR="009A18F3">
        <w:rPr>
          <w:sz w:val="24"/>
          <w:szCs w:val="24"/>
        </w:rPr>
        <w:t>for</w:t>
      </w:r>
      <w:r w:rsidRPr="002320BB">
        <w:rPr>
          <w:sz w:val="24"/>
          <w:szCs w:val="24"/>
        </w:rPr>
        <w:t xml:space="preserve"> which we have ring</w:t>
      </w:r>
      <w:r w:rsidR="009A18F3">
        <w:rPr>
          <w:sz w:val="24"/>
          <w:szCs w:val="24"/>
        </w:rPr>
        <w:t>-</w:t>
      </w:r>
      <w:r w:rsidRPr="002320BB">
        <w:rPr>
          <w:sz w:val="24"/>
          <w:szCs w:val="24"/>
        </w:rPr>
        <w:t>fenced expertise available.</w:t>
      </w:r>
    </w:p>
    <w:p w14:paraId="43D6C6E7" w14:textId="77777777" w:rsidR="00933517" w:rsidRDefault="00933517" w:rsidP="00933517">
      <w:pPr>
        <w:spacing w:line="276" w:lineRule="auto"/>
        <w:contextualSpacing/>
        <w:jc w:val="both"/>
        <w:textAlignment w:val="baseline"/>
        <w:rPr>
          <w:rFonts w:eastAsia="Times New Roman" w:cstheme="minorHAnsi"/>
          <w:sz w:val="24"/>
          <w:szCs w:val="24"/>
          <w:lang w:eastAsia="en-GB"/>
        </w:rPr>
      </w:pPr>
      <w:r w:rsidRPr="002320BB">
        <w:rPr>
          <w:rFonts w:eastAsia="Times New Roman" w:cstheme="minorHAnsi"/>
          <w:sz w:val="24"/>
          <w:szCs w:val="24"/>
          <w:lang w:eastAsia="en-GB"/>
        </w:rPr>
        <w:t xml:space="preserve">Evidence from </w:t>
      </w:r>
      <w:r>
        <w:rPr>
          <w:rFonts w:eastAsia="Times New Roman" w:cstheme="minorHAnsi"/>
          <w:sz w:val="24"/>
          <w:szCs w:val="24"/>
          <w:lang w:eastAsia="en-GB"/>
        </w:rPr>
        <w:t>other projects aimed at capacity strengthening</w:t>
      </w:r>
      <w:r w:rsidRPr="002320BB">
        <w:rPr>
          <w:rFonts w:eastAsia="Times New Roman" w:cstheme="minorHAnsi"/>
          <w:sz w:val="24"/>
          <w:szCs w:val="24"/>
          <w:lang w:eastAsia="en-GB"/>
        </w:rPr>
        <w:t>, including that from a synergy of evaluations of statistical capacity building programmes</w:t>
      </w:r>
      <w:r>
        <w:rPr>
          <w:rStyle w:val="FootnoteReference"/>
          <w:rFonts w:eastAsia="Times New Roman" w:cstheme="minorHAnsi"/>
          <w:sz w:val="24"/>
          <w:szCs w:val="24"/>
          <w:lang w:eastAsia="en-GB"/>
        </w:rPr>
        <w:footnoteReference w:id="9"/>
      </w:r>
      <w:r w:rsidRPr="002320BB">
        <w:rPr>
          <w:rFonts w:eastAsia="Times New Roman" w:cstheme="minorHAnsi"/>
          <w:sz w:val="24"/>
          <w:szCs w:val="24"/>
          <w:lang w:eastAsia="en-GB"/>
        </w:rPr>
        <w:t xml:space="preserve"> shows that both country ownership and alignment</w:t>
      </w:r>
      <w:r>
        <w:rPr>
          <w:rFonts w:eastAsia="Times New Roman" w:cstheme="minorHAnsi"/>
          <w:sz w:val="24"/>
          <w:szCs w:val="24"/>
          <w:lang w:eastAsia="en-GB"/>
        </w:rPr>
        <w:t>,</w:t>
      </w:r>
      <w:r w:rsidRPr="002320BB">
        <w:rPr>
          <w:rFonts w:eastAsia="Times New Roman" w:cstheme="minorHAnsi"/>
          <w:sz w:val="24"/>
          <w:szCs w:val="24"/>
          <w:lang w:eastAsia="en-GB"/>
        </w:rPr>
        <w:t xml:space="preserve"> or local relevance are key in building sustainable capacity.</w:t>
      </w:r>
      <w:r>
        <w:rPr>
          <w:rFonts w:eastAsia="Times New Roman" w:cstheme="minorHAnsi"/>
          <w:sz w:val="24"/>
          <w:szCs w:val="24"/>
          <w:lang w:eastAsia="en-GB"/>
        </w:rPr>
        <w:t xml:space="preserve"> </w:t>
      </w:r>
      <w:r w:rsidRPr="002320BB">
        <w:rPr>
          <w:rFonts w:eastAsia="Times New Roman" w:cstheme="minorHAnsi"/>
          <w:sz w:val="24"/>
          <w:szCs w:val="24"/>
          <w:lang w:eastAsia="en-GB"/>
        </w:rPr>
        <w:t xml:space="preserve">Our partnerships </w:t>
      </w:r>
    </w:p>
    <w:p w14:paraId="4411E9C1" w14:textId="77777777" w:rsidR="00933517" w:rsidRDefault="00933517" w:rsidP="00933517">
      <w:pPr>
        <w:spacing w:line="276" w:lineRule="auto"/>
        <w:contextualSpacing/>
        <w:jc w:val="both"/>
        <w:textAlignment w:val="baseline"/>
        <w:rPr>
          <w:rFonts w:eastAsia="Times New Roman" w:cstheme="minorHAnsi"/>
          <w:sz w:val="24"/>
          <w:szCs w:val="24"/>
          <w:lang w:eastAsia="en-GB"/>
        </w:rPr>
      </w:pPr>
    </w:p>
    <w:p w14:paraId="68688909" w14:textId="77777777" w:rsidR="00933517" w:rsidRPr="001B7660" w:rsidRDefault="00933517" w:rsidP="00933517">
      <w:pPr>
        <w:spacing w:line="276" w:lineRule="auto"/>
        <w:contextualSpacing/>
        <w:jc w:val="both"/>
        <w:textAlignment w:val="baseline"/>
        <w:rPr>
          <w:rFonts w:cstheme="minorHAnsi"/>
          <w:sz w:val="24"/>
          <w:szCs w:val="24"/>
        </w:rPr>
      </w:pPr>
    </w:p>
    <w:p w14:paraId="21996695" w14:textId="77777777" w:rsidR="00933517" w:rsidRDefault="00933517" w:rsidP="00933517">
      <w:pPr>
        <w:rPr>
          <w:i/>
          <w:color w:val="0000FF"/>
          <w:sz w:val="18"/>
          <w:szCs w:val="18"/>
        </w:rPr>
      </w:pPr>
    </w:p>
    <w:p w14:paraId="1B2648D8" w14:textId="77777777" w:rsidR="00F47F81" w:rsidRDefault="00F47F81" w:rsidP="00F47F81">
      <w:pPr>
        <w:spacing w:line="276" w:lineRule="auto"/>
        <w:contextualSpacing/>
        <w:jc w:val="both"/>
        <w:rPr>
          <w:sz w:val="24"/>
          <w:szCs w:val="24"/>
          <w:lang w:eastAsia="en-GB"/>
        </w:rPr>
        <w:sectPr w:rsidR="00F47F81" w:rsidSect="008B52D4">
          <w:pgSz w:w="16838" w:h="11906" w:orient="landscape"/>
          <w:pgMar w:top="1134" w:right="1440" w:bottom="1440" w:left="1440" w:header="709" w:footer="709" w:gutter="0"/>
          <w:cols w:space="708"/>
          <w:docGrid w:linePitch="360"/>
        </w:sectPr>
      </w:pPr>
    </w:p>
    <w:p w14:paraId="0D98AB45" w14:textId="418B03CE" w:rsidR="00933517" w:rsidRDefault="00933517" w:rsidP="00933517">
      <w:pPr>
        <w:spacing w:line="276" w:lineRule="auto"/>
        <w:contextualSpacing/>
        <w:jc w:val="both"/>
        <w:rPr>
          <w:rFonts w:cs="Arial"/>
          <w:i/>
          <w:color w:val="0000FF"/>
          <w:sz w:val="24"/>
          <w:szCs w:val="24"/>
        </w:rPr>
      </w:pPr>
      <w:r w:rsidRPr="002320BB">
        <w:rPr>
          <w:rFonts w:eastAsia="Times New Roman" w:cstheme="minorHAnsi"/>
          <w:sz w:val="24"/>
          <w:szCs w:val="24"/>
          <w:lang w:eastAsia="en-GB"/>
        </w:rPr>
        <w:lastRenderedPageBreak/>
        <w:t xml:space="preserve">will always flex to the local context. However, </w:t>
      </w:r>
      <w:r w:rsidR="00157405">
        <w:rPr>
          <w:rFonts w:eastAsia="Times New Roman" w:cstheme="minorHAnsi"/>
          <w:sz w:val="24"/>
          <w:szCs w:val="24"/>
          <w:lang w:eastAsia="en-GB"/>
        </w:rPr>
        <w:t xml:space="preserve">the </w:t>
      </w:r>
      <w:r w:rsidRPr="002320BB">
        <w:rPr>
          <w:rFonts w:eastAsia="Times New Roman" w:cstheme="minorHAnsi"/>
          <w:sz w:val="24"/>
          <w:szCs w:val="24"/>
          <w:lang w:eastAsia="en-GB"/>
        </w:rPr>
        <w:t>ONS’</w:t>
      </w:r>
      <w:r w:rsidR="00157405">
        <w:rPr>
          <w:rFonts w:eastAsia="Times New Roman" w:cstheme="minorHAnsi"/>
          <w:sz w:val="24"/>
          <w:szCs w:val="24"/>
          <w:lang w:eastAsia="en-GB"/>
        </w:rPr>
        <w:t>s</w:t>
      </w:r>
      <w:r w:rsidRPr="002320BB">
        <w:rPr>
          <w:rFonts w:eastAsia="Times New Roman" w:cstheme="minorHAnsi"/>
          <w:sz w:val="24"/>
          <w:szCs w:val="24"/>
          <w:lang w:eastAsia="en-GB"/>
        </w:rPr>
        <w:t xml:space="preserve"> comparative advantage comes in sharing our own experience and expertise, and as we look to ring</w:t>
      </w:r>
      <w:r w:rsidR="00157405">
        <w:rPr>
          <w:rFonts w:eastAsia="Times New Roman" w:cstheme="minorHAnsi"/>
          <w:sz w:val="24"/>
          <w:szCs w:val="24"/>
          <w:lang w:eastAsia="en-GB"/>
        </w:rPr>
        <w:t>-</w:t>
      </w:r>
      <w:r w:rsidRPr="002320BB">
        <w:rPr>
          <w:rFonts w:eastAsia="Times New Roman" w:cstheme="minorHAnsi"/>
          <w:sz w:val="24"/>
          <w:szCs w:val="24"/>
          <w:lang w:eastAsia="en-GB"/>
        </w:rPr>
        <w:t>fence skills and expertise for our international development work, we will seek opportunities to deploy th</w:t>
      </w:r>
      <w:r>
        <w:rPr>
          <w:rFonts w:eastAsia="Times New Roman" w:cstheme="minorHAnsi"/>
          <w:sz w:val="24"/>
          <w:szCs w:val="24"/>
          <w:lang w:eastAsia="en-GB"/>
        </w:rPr>
        <w:t>e</w:t>
      </w:r>
      <w:r w:rsidRPr="002320BB">
        <w:rPr>
          <w:rFonts w:eastAsia="Times New Roman" w:cstheme="minorHAnsi"/>
          <w:sz w:val="24"/>
          <w:szCs w:val="24"/>
          <w:lang w:eastAsia="en-GB"/>
        </w:rPr>
        <w:t>s</w:t>
      </w:r>
      <w:r>
        <w:rPr>
          <w:rFonts w:eastAsia="Times New Roman" w:cstheme="minorHAnsi"/>
          <w:sz w:val="24"/>
          <w:szCs w:val="24"/>
          <w:lang w:eastAsia="en-GB"/>
        </w:rPr>
        <w:t>e</w:t>
      </w:r>
      <w:r w:rsidRPr="002320BB">
        <w:rPr>
          <w:rFonts w:eastAsia="Times New Roman" w:cstheme="minorHAnsi"/>
          <w:sz w:val="24"/>
          <w:szCs w:val="24"/>
          <w:lang w:eastAsia="en-GB"/>
        </w:rPr>
        <w:t xml:space="preserve"> resource</w:t>
      </w:r>
      <w:r>
        <w:rPr>
          <w:rFonts w:eastAsia="Times New Roman" w:cstheme="minorHAnsi"/>
          <w:sz w:val="24"/>
          <w:szCs w:val="24"/>
          <w:lang w:eastAsia="en-GB"/>
        </w:rPr>
        <w:t>s</w:t>
      </w:r>
      <w:r w:rsidRPr="002320BB">
        <w:rPr>
          <w:rFonts w:eastAsia="Times New Roman" w:cstheme="minorHAnsi"/>
          <w:sz w:val="24"/>
          <w:szCs w:val="24"/>
          <w:lang w:eastAsia="en-GB"/>
        </w:rPr>
        <w:t xml:space="preserve"> effectively. </w:t>
      </w:r>
      <w:r w:rsidRPr="002320BB">
        <w:rPr>
          <w:rFonts w:cs="Arial"/>
          <w:i/>
          <w:color w:val="0000FF"/>
          <w:sz w:val="24"/>
          <w:szCs w:val="24"/>
        </w:rPr>
        <w:t xml:space="preserve"> </w:t>
      </w:r>
    </w:p>
    <w:p w14:paraId="34EF298B" w14:textId="77777777" w:rsidR="00933517" w:rsidRPr="00462465" w:rsidRDefault="00933517" w:rsidP="00933517">
      <w:pPr>
        <w:spacing w:line="276" w:lineRule="auto"/>
        <w:contextualSpacing/>
        <w:jc w:val="both"/>
        <w:rPr>
          <w:rFonts w:eastAsia="Times New Roman" w:cs="Arial"/>
          <w:b/>
          <w:color w:val="31849B" w:themeColor="accent5" w:themeShade="BF"/>
          <w:sz w:val="24"/>
          <w:szCs w:val="24"/>
          <w:lang w:eastAsia="en-GB"/>
        </w:rPr>
      </w:pPr>
      <w:r w:rsidRPr="00462465">
        <w:rPr>
          <w:rFonts w:eastAsia="Times New Roman" w:cs="Arial"/>
          <w:b/>
          <w:color w:val="31849B" w:themeColor="accent5" w:themeShade="BF"/>
          <w:sz w:val="24"/>
          <w:szCs w:val="24"/>
          <w:lang w:eastAsia="en-GB"/>
        </w:rPr>
        <w:t>Peer-to-peer partnerships</w:t>
      </w:r>
    </w:p>
    <w:p w14:paraId="3488C528" w14:textId="4C496433" w:rsidR="00013C8A" w:rsidRDefault="00933517" w:rsidP="00933517">
      <w:pPr>
        <w:tabs>
          <w:tab w:val="num" w:pos="720"/>
        </w:tabs>
        <w:spacing w:line="276" w:lineRule="auto"/>
        <w:contextualSpacing/>
        <w:jc w:val="both"/>
        <w:rPr>
          <w:sz w:val="24"/>
          <w:szCs w:val="24"/>
        </w:rPr>
      </w:pPr>
      <w:r>
        <w:rPr>
          <w:sz w:val="24"/>
          <w:szCs w:val="24"/>
        </w:rPr>
        <w:t>The project will deliver</w:t>
      </w:r>
      <w:r w:rsidRPr="002320BB">
        <w:rPr>
          <w:sz w:val="24"/>
          <w:szCs w:val="24"/>
        </w:rPr>
        <w:t xml:space="preserve"> its </w:t>
      </w:r>
      <w:r>
        <w:rPr>
          <w:sz w:val="24"/>
          <w:szCs w:val="24"/>
        </w:rPr>
        <w:t>goals</w:t>
      </w:r>
      <w:r w:rsidRPr="002320BB">
        <w:rPr>
          <w:sz w:val="24"/>
          <w:szCs w:val="24"/>
        </w:rPr>
        <w:t xml:space="preserve"> via enduring, structured peer-to-peer partnership</w:t>
      </w:r>
      <w:r>
        <w:rPr>
          <w:sz w:val="24"/>
          <w:szCs w:val="24"/>
        </w:rPr>
        <w:t xml:space="preserve">s driven by </w:t>
      </w:r>
      <w:r w:rsidRPr="002320BB">
        <w:rPr>
          <w:sz w:val="24"/>
          <w:szCs w:val="24"/>
        </w:rPr>
        <w:t>the partners’ modernisation plans and needs</w:t>
      </w:r>
      <w:r>
        <w:rPr>
          <w:sz w:val="24"/>
          <w:szCs w:val="24"/>
        </w:rPr>
        <w:t xml:space="preserve">. </w:t>
      </w:r>
      <w:r w:rsidRPr="002320BB">
        <w:rPr>
          <w:sz w:val="24"/>
          <w:szCs w:val="24"/>
        </w:rPr>
        <w:t xml:space="preserve">Evidence from annual reviews shows that ONS expertise is highly regarded, but it is the contextual understanding </w:t>
      </w:r>
      <w:r>
        <w:rPr>
          <w:sz w:val="24"/>
          <w:szCs w:val="24"/>
        </w:rPr>
        <w:t>from an enduring partnership, often via embedded</w:t>
      </w:r>
      <w:r w:rsidRPr="002320BB">
        <w:rPr>
          <w:sz w:val="24"/>
          <w:szCs w:val="24"/>
        </w:rPr>
        <w:t xml:space="preserve"> strategic advis</w:t>
      </w:r>
      <w:r>
        <w:rPr>
          <w:sz w:val="24"/>
          <w:szCs w:val="24"/>
        </w:rPr>
        <w:t>o</w:t>
      </w:r>
      <w:r w:rsidRPr="002320BB">
        <w:rPr>
          <w:sz w:val="24"/>
          <w:szCs w:val="24"/>
        </w:rPr>
        <w:t>r</w:t>
      </w:r>
      <w:r>
        <w:rPr>
          <w:sz w:val="24"/>
          <w:szCs w:val="24"/>
        </w:rPr>
        <w:t>s, that makes the ONS offer</w:t>
      </w:r>
      <w:r w:rsidR="004310EC">
        <w:rPr>
          <w:sz w:val="24"/>
          <w:szCs w:val="24"/>
        </w:rPr>
        <w:t>ing</w:t>
      </w:r>
      <w:r>
        <w:rPr>
          <w:sz w:val="24"/>
          <w:szCs w:val="24"/>
        </w:rPr>
        <w:t xml:space="preserve"> strong and impactful</w:t>
      </w:r>
      <w:r w:rsidRPr="002320BB">
        <w:rPr>
          <w:sz w:val="24"/>
          <w:szCs w:val="24"/>
        </w:rPr>
        <w:t>.</w:t>
      </w:r>
      <w:r>
        <w:rPr>
          <w:sz w:val="24"/>
          <w:szCs w:val="24"/>
        </w:rPr>
        <w:t xml:space="preserve"> </w:t>
      </w:r>
    </w:p>
    <w:p w14:paraId="7F57B58A" w14:textId="77777777" w:rsidR="00013C8A" w:rsidRDefault="00933517" w:rsidP="00933517">
      <w:pPr>
        <w:tabs>
          <w:tab w:val="num" w:pos="720"/>
        </w:tabs>
        <w:spacing w:line="276" w:lineRule="auto"/>
        <w:contextualSpacing/>
        <w:jc w:val="both"/>
        <w:rPr>
          <w:rStyle w:val="normaltextrun"/>
          <w:sz w:val="24"/>
          <w:szCs w:val="24"/>
        </w:rPr>
      </w:pPr>
      <w:r w:rsidRPr="002320BB">
        <w:rPr>
          <w:rStyle w:val="normaltextrun"/>
          <w:sz w:val="24"/>
          <w:szCs w:val="24"/>
        </w:rPr>
        <w:t xml:space="preserve">For each partnership we will review the model needed based on </w:t>
      </w:r>
      <w:r>
        <w:rPr>
          <w:rStyle w:val="normaltextrun"/>
          <w:sz w:val="24"/>
          <w:szCs w:val="24"/>
        </w:rPr>
        <w:t xml:space="preserve">the </w:t>
      </w:r>
      <w:r w:rsidRPr="002320BB">
        <w:rPr>
          <w:rStyle w:val="normaltextrun"/>
          <w:sz w:val="24"/>
          <w:szCs w:val="24"/>
        </w:rPr>
        <w:t>scale of the project, contextual factors, and value for money</w:t>
      </w:r>
      <w:r>
        <w:rPr>
          <w:rStyle w:val="normaltextrun"/>
          <w:sz w:val="24"/>
          <w:szCs w:val="24"/>
        </w:rPr>
        <w:t xml:space="preserve"> and plan for appropriate exit strategies</w:t>
      </w:r>
      <w:r w:rsidRPr="002320BB">
        <w:rPr>
          <w:rStyle w:val="normaltextrun"/>
          <w:sz w:val="24"/>
          <w:szCs w:val="24"/>
        </w:rPr>
        <w:t>.</w:t>
      </w:r>
      <w:r>
        <w:rPr>
          <w:rStyle w:val="normaltextrun"/>
          <w:sz w:val="24"/>
          <w:szCs w:val="24"/>
        </w:rPr>
        <w:t xml:space="preserve"> </w:t>
      </w:r>
    </w:p>
    <w:p w14:paraId="414797CB" w14:textId="63224F2C" w:rsidR="00122396" w:rsidRPr="00122396" w:rsidRDefault="00933517" w:rsidP="00122396">
      <w:pPr>
        <w:tabs>
          <w:tab w:val="num" w:pos="720"/>
        </w:tabs>
        <w:spacing w:line="276" w:lineRule="auto"/>
        <w:contextualSpacing/>
        <w:jc w:val="both"/>
        <w:rPr>
          <w:sz w:val="24"/>
          <w:szCs w:val="24"/>
        </w:rPr>
      </w:pPr>
      <w:r w:rsidRPr="00EA3070">
        <w:rPr>
          <w:rStyle w:val="normaltextrun"/>
          <w:sz w:val="24"/>
          <w:szCs w:val="24"/>
        </w:rPr>
        <w:t>Through these partnerships, we have supported many aspects of statistical modernisation, case studies of which can be found on our</w:t>
      </w:r>
      <w:r>
        <w:rPr>
          <w:rStyle w:val="normaltextrun"/>
          <w:rFonts w:cstheme="minorHAnsi"/>
        </w:rPr>
        <w:t xml:space="preserve"> </w:t>
      </w:r>
      <w:r w:rsidRPr="00506F25">
        <w:rPr>
          <w:rStyle w:val="normaltextrun"/>
          <w:rFonts w:cstheme="minorHAnsi"/>
          <w:sz w:val="24"/>
          <w:szCs w:val="24"/>
        </w:rPr>
        <w:t>website</w:t>
      </w:r>
      <w:r w:rsidRPr="00E340A5">
        <w:rPr>
          <w:rStyle w:val="FootnoteReference"/>
          <w:rFonts w:cstheme="minorHAnsi"/>
          <w:sz w:val="24"/>
          <w:szCs w:val="24"/>
        </w:rPr>
        <w:footnoteReference w:id="10"/>
      </w:r>
      <w:r w:rsidRPr="002320BB">
        <w:rPr>
          <w:rStyle w:val="normaltextrun"/>
          <w:rFonts w:cstheme="minorHAnsi"/>
        </w:rPr>
        <w:t>.</w:t>
      </w:r>
      <w:r w:rsidR="00013C8A">
        <w:rPr>
          <w:rStyle w:val="normaltextrun"/>
          <w:rFonts w:cstheme="minorHAnsi"/>
        </w:rPr>
        <w:t xml:space="preserve"> </w:t>
      </w:r>
      <w:r w:rsidR="00122396" w:rsidRPr="00122396">
        <w:rPr>
          <w:sz w:val="24"/>
          <w:szCs w:val="24"/>
        </w:rPr>
        <w:t xml:space="preserve">All partnerships involve a wide range of technical experts from across the UK statistical system, working with their peers in areas of mutual interest. </w:t>
      </w:r>
      <w:r w:rsidR="00013C8A">
        <w:rPr>
          <w:sz w:val="24"/>
          <w:szCs w:val="24"/>
        </w:rPr>
        <w:t>During this period this will</w:t>
      </w:r>
      <w:r w:rsidR="00122396" w:rsidRPr="00122396">
        <w:rPr>
          <w:sz w:val="24"/>
          <w:szCs w:val="24"/>
        </w:rPr>
        <w:t xml:space="preserve"> include experts in</w:t>
      </w:r>
      <w:r w:rsidR="00CE3E01">
        <w:rPr>
          <w:sz w:val="24"/>
          <w:szCs w:val="24"/>
        </w:rPr>
        <w:t>:</w:t>
      </w:r>
    </w:p>
    <w:p w14:paraId="28D8A28A"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Data science</w:t>
      </w:r>
    </w:p>
    <w:p w14:paraId="19E051A4"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Training and development</w:t>
      </w:r>
    </w:p>
    <w:p w14:paraId="4DA8BB52"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Census design and management</w:t>
      </w:r>
    </w:p>
    <w:p w14:paraId="5D272236"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Methodology</w:t>
      </w:r>
    </w:p>
    <w:p w14:paraId="41586143"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 xml:space="preserve">Communications, stakeholder engagement, </w:t>
      </w:r>
      <w:proofErr w:type="gramStart"/>
      <w:r w:rsidRPr="00122396">
        <w:rPr>
          <w:sz w:val="24"/>
        </w:rPr>
        <w:t>dissemination</w:t>
      </w:r>
      <w:proofErr w:type="gramEnd"/>
      <w:r w:rsidRPr="00122396">
        <w:rPr>
          <w:sz w:val="24"/>
        </w:rPr>
        <w:t xml:space="preserve"> and output design </w:t>
      </w:r>
    </w:p>
    <w:p w14:paraId="7698138A"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Prices</w:t>
      </w:r>
    </w:p>
    <w:p w14:paraId="43328AEC"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Labour market data</w:t>
      </w:r>
    </w:p>
    <w:p w14:paraId="050847E5"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Data linkage, data protection, and data acquisition</w:t>
      </w:r>
    </w:p>
    <w:p w14:paraId="29BACC99" w14:textId="77777777" w:rsidR="00122396" w:rsidRPr="00122396" w:rsidRDefault="00122396" w:rsidP="00C047FA">
      <w:pPr>
        <w:pStyle w:val="ListParagraph"/>
        <w:numPr>
          <w:ilvl w:val="0"/>
          <w:numId w:val="21"/>
        </w:numPr>
        <w:tabs>
          <w:tab w:val="num" w:pos="720"/>
        </w:tabs>
        <w:spacing w:line="276" w:lineRule="auto"/>
        <w:contextualSpacing/>
        <w:jc w:val="both"/>
        <w:rPr>
          <w:sz w:val="24"/>
        </w:rPr>
      </w:pPr>
      <w:r w:rsidRPr="00122396">
        <w:rPr>
          <w:sz w:val="24"/>
        </w:rPr>
        <w:t xml:space="preserve">Governance, </w:t>
      </w:r>
      <w:proofErr w:type="gramStart"/>
      <w:r w:rsidRPr="00122396">
        <w:rPr>
          <w:sz w:val="24"/>
        </w:rPr>
        <w:t>stewardship</w:t>
      </w:r>
      <w:proofErr w:type="gramEnd"/>
      <w:r w:rsidRPr="00122396">
        <w:rPr>
          <w:sz w:val="24"/>
        </w:rPr>
        <w:t xml:space="preserve"> and codes of practice</w:t>
      </w:r>
    </w:p>
    <w:p w14:paraId="112B32C6" w14:textId="77777777" w:rsidR="00122396" w:rsidRPr="00CB3A43" w:rsidRDefault="00122396" w:rsidP="00933517">
      <w:pPr>
        <w:tabs>
          <w:tab w:val="num" w:pos="720"/>
        </w:tabs>
        <w:spacing w:line="276" w:lineRule="auto"/>
        <w:contextualSpacing/>
        <w:jc w:val="both"/>
        <w:rPr>
          <w:rFonts w:cstheme="minorHAnsi"/>
        </w:rPr>
      </w:pPr>
    </w:p>
    <w:p w14:paraId="2CFCCA03" w14:textId="77777777" w:rsidR="00933517" w:rsidRPr="00462465" w:rsidRDefault="00933517" w:rsidP="00933517">
      <w:pPr>
        <w:tabs>
          <w:tab w:val="num" w:pos="720"/>
        </w:tabs>
        <w:spacing w:line="276" w:lineRule="auto"/>
        <w:contextualSpacing/>
        <w:jc w:val="both"/>
        <w:rPr>
          <w:rFonts w:cstheme="minorHAnsi"/>
          <w:b/>
          <w:bCs/>
          <w:color w:val="31849B" w:themeColor="accent5" w:themeShade="BF"/>
          <w:sz w:val="24"/>
          <w:szCs w:val="24"/>
        </w:rPr>
      </w:pPr>
      <w:r w:rsidRPr="00462465">
        <w:rPr>
          <w:rFonts w:cstheme="minorHAnsi"/>
          <w:b/>
          <w:bCs/>
          <w:color w:val="31849B" w:themeColor="accent5" w:themeShade="BF"/>
          <w:sz w:val="24"/>
          <w:szCs w:val="24"/>
        </w:rPr>
        <w:t>Core technical areas</w:t>
      </w:r>
    </w:p>
    <w:p w14:paraId="78DEA350" w14:textId="3A30FD26" w:rsidR="00933517" w:rsidRDefault="00933517" w:rsidP="0093351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rPr>
      </w:pPr>
      <w:r w:rsidRPr="00862A76">
        <w:rPr>
          <w:rStyle w:val="normaltextrun"/>
          <w:rFonts w:asciiTheme="minorHAnsi" w:hAnsiTheme="minorHAnsi" w:cstheme="minorHAnsi"/>
        </w:rPr>
        <w:t>Whil</w:t>
      </w:r>
      <w:r>
        <w:rPr>
          <w:rStyle w:val="normaltextrun"/>
          <w:rFonts w:asciiTheme="minorHAnsi" w:hAnsiTheme="minorHAnsi" w:cstheme="minorHAnsi"/>
        </w:rPr>
        <w:t>e</w:t>
      </w:r>
      <w:r w:rsidRPr="00862A76">
        <w:rPr>
          <w:rStyle w:val="normaltextrun"/>
          <w:rFonts w:asciiTheme="minorHAnsi" w:hAnsiTheme="minorHAnsi" w:cstheme="minorHAnsi"/>
        </w:rPr>
        <w:t xml:space="preserve"> we will work with partners on a range of areas aligned to their </w:t>
      </w:r>
      <w:r w:rsidR="005C73B5" w:rsidRPr="00862A76">
        <w:rPr>
          <w:rStyle w:val="normaltextrun"/>
          <w:rFonts w:asciiTheme="minorHAnsi" w:hAnsiTheme="minorHAnsi" w:cstheme="minorHAnsi"/>
        </w:rPr>
        <w:t>needs,</w:t>
      </w:r>
      <w:r w:rsidRPr="00862A76">
        <w:rPr>
          <w:rStyle w:val="normaltextrun"/>
          <w:rFonts w:asciiTheme="minorHAnsi" w:hAnsiTheme="minorHAnsi" w:cstheme="minorHAnsi"/>
        </w:rPr>
        <w:t xml:space="preserve"> we will seek opportunities to draw from a list of core areas where we have developed our expertise and, in some cases have ring</w:t>
      </w:r>
      <w:r w:rsidR="00DA738E">
        <w:rPr>
          <w:rStyle w:val="normaltextrun"/>
          <w:rFonts w:asciiTheme="minorHAnsi" w:hAnsiTheme="minorHAnsi" w:cstheme="minorHAnsi"/>
        </w:rPr>
        <w:t>-</w:t>
      </w:r>
      <w:r w:rsidRPr="00862A76">
        <w:rPr>
          <w:rStyle w:val="normaltextrun"/>
          <w:rFonts w:asciiTheme="minorHAnsi" w:hAnsiTheme="minorHAnsi" w:cstheme="minorHAnsi"/>
        </w:rPr>
        <w:t>fenced resources. These</w:t>
      </w:r>
      <w:r w:rsidR="00DA738E">
        <w:rPr>
          <w:rStyle w:val="normaltextrun"/>
          <w:rFonts w:asciiTheme="minorHAnsi" w:hAnsiTheme="minorHAnsi" w:cstheme="minorHAnsi"/>
        </w:rPr>
        <w:t xml:space="preserve"> </w:t>
      </w:r>
      <w:r w:rsidRPr="00862A76">
        <w:rPr>
          <w:rStyle w:val="normaltextrun"/>
          <w:rFonts w:asciiTheme="minorHAnsi" w:hAnsiTheme="minorHAnsi" w:cstheme="minorHAnsi"/>
        </w:rPr>
        <w:t xml:space="preserve">will be closely linked to areas which are fundamental to statistical </w:t>
      </w:r>
      <w:r w:rsidRPr="00862A76">
        <w:rPr>
          <w:rFonts w:asciiTheme="minorHAnsi" w:hAnsiTheme="minorHAnsi" w:cstheme="minorHAnsi"/>
        </w:rPr>
        <w:t>transformation</w:t>
      </w:r>
      <w:r w:rsidRPr="00E340A5">
        <w:rPr>
          <w:rStyle w:val="FootnoteReference"/>
          <w:rFonts w:ascii="Calibri" w:hAnsi="Calibri" w:cs="Calibri"/>
        </w:rPr>
        <w:footnoteReference w:id="11"/>
      </w:r>
      <w:r w:rsidR="00F65B5A">
        <w:rPr>
          <w:rFonts w:asciiTheme="minorHAnsi" w:hAnsiTheme="minorHAnsi" w:cstheme="minorHAnsi"/>
        </w:rPr>
        <w:t>.</w:t>
      </w:r>
      <w:r>
        <w:t xml:space="preserve"> </w:t>
      </w:r>
      <w:r w:rsidRPr="00862A76">
        <w:rPr>
          <w:rStyle w:val="normaltextrun"/>
          <w:rFonts w:asciiTheme="minorHAnsi" w:hAnsiTheme="minorHAnsi" w:cstheme="minorHAnsi"/>
        </w:rPr>
        <w:t>We may also include other non-core</w:t>
      </w:r>
      <w:r>
        <w:rPr>
          <w:rStyle w:val="normaltextrun"/>
          <w:rFonts w:asciiTheme="minorHAnsi" w:hAnsiTheme="minorHAnsi" w:cstheme="minorHAnsi"/>
        </w:rPr>
        <w:t xml:space="preserve"> </w:t>
      </w:r>
      <w:r w:rsidRPr="00862A76">
        <w:rPr>
          <w:rStyle w:val="normaltextrun"/>
          <w:rFonts w:asciiTheme="minorHAnsi" w:hAnsiTheme="minorHAnsi" w:cstheme="minorHAnsi"/>
        </w:rPr>
        <w:t xml:space="preserve">areas in </w:t>
      </w:r>
      <w:r w:rsidRPr="00862A76">
        <w:rPr>
          <w:rStyle w:val="normaltextrun"/>
          <w:rFonts w:asciiTheme="minorHAnsi" w:hAnsiTheme="minorHAnsi"/>
        </w:rPr>
        <w:t xml:space="preserve">our partnerships, but we recognise that the ‘offer’ will be less refined and may be harder to deliver. </w:t>
      </w:r>
      <w:r>
        <w:rPr>
          <w:rStyle w:val="normaltextrun"/>
          <w:rFonts w:asciiTheme="minorHAnsi" w:hAnsiTheme="minorHAnsi" w:cstheme="minorHAnsi"/>
        </w:rPr>
        <w:t>Where we have built a strong, in</w:t>
      </w:r>
      <w:r w:rsidR="004310EC">
        <w:rPr>
          <w:rStyle w:val="normaltextrun"/>
          <w:rFonts w:asciiTheme="minorHAnsi" w:hAnsiTheme="minorHAnsi" w:cstheme="minorHAnsi"/>
        </w:rPr>
        <w:t>-</w:t>
      </w:r>
      <w:r>
        <w:rPr>
          <w:rStyle w:val="normaltextrun"/>
          <w:rFonts w:asciiTheme="minorHAnsi" w:hAnsiTheme="minorHAnsi" w:cstheme="minorHAnsi"/>
        </w:rPr>
        <w:t>demand offer</w:t>
      </w:r>
      <w:r w:rsidR="004310EC">
        <w:rPr>
          <w:rStyle w:val="normaltextrun"/>
          <w:rFonts w:asciiTheme="minorHAnsi" w:hAnsiTheme="minorHAnsi" w:cstheme="minorHAnsi"/>
        </w:rPr>
        <w:t>ing</w:t>
      </w:r>
      <w:r>
        <w:rPr>
          <w:rStyle w:val="normaltextrun"/>
          <w:rFonts w:asciiTheme="minorHAnsi" w:hAnsiTheme="minorHAnsi" w:cstheme="minorHAnsi"/>
        </w:rPr>
        <w:t xml:space="preserve"> in a particular area we will seek to use our connections with others to increase </w:t>
      </w:r>
      <w:r w:rsidR="00E23D96">
        <w:rPr>
          <w:rStyle w:val="normaltextrun"/>
          <w:rFonts w:asciiTheme="minorHAnsi" w:hAnsiTheme="minorHAnsi" w:cstheme="minorHAnsi"/>
        </w:rPr>
        <w:t>its</w:t>
      </w:r>
      <w:r>
        <w:rPr>
          <w:rStyle w:val="normaltextrun"/>
          <w:rFonts w:asciiTheme="minorHAnsi" w:hAnsiTheme="minorHAnsi" w:cstheme="minorHAnsi"/>
        </w:rPr>
        <w:t xml:space="preserve"> reach to further countries and organisations. </w:t>
      </w:r>
      <w:r w:rsidRPr="00AF7976">
        <w:rPr>
          <w:rStyle w:val="normaltextrun"/>
          <w:rFonts w:asciiTheme="minorHAnsi" w:hAnsiTheme="minorHAnsi" w:cstheme="minorHAnsi"/>
        </w:rPr>
        <w:t>A key example of this is our global leadership</w:t>
      </w:r>
      <w:r w:rsidRPr="00462465">
        <w:rPr>
          <w:rStyle w:val="normaltextrun"/>
          <w:rFonts w:asciiTheme="minorHAnsi" w:hAnsiTheme="minorHAnsi" w:cstheme="minorHAnsi"/>
        </w:rPr>
        <w:t xml:space="preserve"> in strengthening data science skills</w:t>
      </w:r>
      <w:r w:rsidR="00E23D96">
        <w:rPr>
          <w:rStyle w:val="normaltextrun"/>
          <w:rFonts w:asciiTheme="minorHAnsi" w:hAnsiTheme="minorHAnsi" w:cstheme="minorHAnsi"/>
        </w:rPr>
        <w:t>. I</w:t>
      </w:r>
      <w:r w:rsidRPr="00AF7976">
        <w:rPr>
          <w:rStyle w:val="normaltextrun"/>
          <w:rFonts w:asciiTheme="minorHAnsi" w:hAnsiTheme="minorHAnsi" w:cstheme="minorHAnsi"/>
        </w:rPr>
        <w:t xml:space="preserve">n previous reviews this has been cited as providing </w:t>
      </w:r>
      <w:r w:rsidRPr="00AF7976">
        <w:rPr>
          <w:rStyle w:val="normaltextrun"/>
          <w:rFonts w:asciiTheme="minorHAnsi" w:hAnsiTheme="minorHAnsi" w:cstheme="minorHAnsi"/>
          <w:i/>
        </w:rPr>
        <w:t>“valued, specialist support in a highly technical, in demand, area</w:t>
      </w:r>
      <w:r w:rsidRPr="00AF7976">
        <w:rPr>
          <w:rStyle w:val="normaltextrun"/>
          <w:rFonts w:asciiTheme="minorHAnsi" w:hAnsiTheme="minorHAnsi" w:cstheme="minorHAnsi"/>
          <w:i/>
          <w:iCs/>
        </w:rPr>
        <w:t>”</w:t>
      </w:r>
      <w:r>
        <w:rPr>
          <w:rStyle w:val="normaltextrun"/>
          <w:rFonts w:asciiTheme="minorHAnsi" w:hAnsiTheme="minorHAnsi" w:cstheme="minorHAnsi"/>
          <w:i/>
          <w:iCs/>
        </w:rPr>
        <w:t>.</w:t>
      </w:r>
      <w:r w:rsidRPr="00AF7976">
        <w:rPr>
          <w:rStyle w:val="normaltextrun"/>
          <w:rFonts w:asciiTheme="minorHAnsi" w:hAnsiTheme="minorHAnsi" w:cstheme="minorHAnsi"/>
        </w:rPr>
        <w:t xml:space="preserve"> </w:t>
      </w:r>
    </w:p>
    <w:p w14:paraId="784A30F7" w14:textId="77777777" w:rsidR="00D207ED" w:rsidRDefault="00D207ED" w:rsidP="00933517">
      <w:pPr>
        <w:tabs>
          <w:tab w:val="num" w:pos="720"/>
        </w:tabs>
        <w:spacing w:line="276" w:lineRule="auto"/>
        <w:contextualSpacing/>
        <w:jc w:val="both"/>
        <w:rPr>
          <w:rFonts w:cstheme="minorHAnsi"/>
          <w:b/>
          <w:bCs/>
          <w:color w:val="31849B" w:themeColor="accent5" w:themeShade="BF"/>
          <w:sz w:val="24"/>
          <w:szCs w:val="24"/>
        </w:rPr>
      </w:pPr>
    </w:p>
    <w:p w14:paraId="6CEB52B2" w14:textId="77777777" w:rsidR="00D207ED" w:rsidRDefault="00D207ED" w:rsidP="00933517">
      <w:pPr>
        <w:tabs>
          <w:tab w:val="num" w:pos="720"/>
        </w:tabs>
        <w:spacing w:line="276" w:lineRule="auto"/>
        <w:contextualSpacing/>
        <w:jc w:val="both"/>
        <w:rPr>
          <w:rFonts w:cstheme="minorHAnsi"/>
          <w:b/>
          <w:bCs/>
          <w:color w:val="31849B" w:themeColor="accent5" w:themeShade="BF"/>
          <w:sz w:val="24"/>
          <w:szCs w:val="24"/>
        </w:rPr>
      </w:pPr>
    </w:p>
    <w:p w14:paraId="469300AE" w14:textId="77777777" w:rsidR="00D207ED" w:rsidRDefault="00D207ED" w:rsidP="00933517">
      <w:pPr>
        <w:tabs>
          <w:tab w:val="num" w:pos="720"/>
        </w:tabs>
        <w:spacing w:line="276" w:lineRule="auto"/>
        <w:contextualSpacing/>
        <w:jc w:val="both"/>
        <w:rPr>
          <w:rFonts w:cstheme="minorHAnsi"/>
          <w:b/>
          <w:bCs/>
          <w:color w:val="31849B" w:themeColor="accent5" w:themeShade="BF"/>
          <w:sz w:val="24"/>
          <w:szCs w:val="24"/>
        </w:rPr>
      </w:pPr>
    </w:p>
    <w:p w14:paraId="102C262E" w14:textId="1AD05D2B" w:rsidR="00933517" w:rsidRPr="00462465" w:rsidRDefault="00933517" w:rsidP="00933517">
      <w:pPr>
        <w:tabs>
          <w:tab w:val="num" w:pos="720"/>
        </w:tabs>
        <w:spacing w:line="276" w:lineRule="auto"/>
        <w:contextualSpacing/>
        <w:jc w:val="both"/>
        <w:rPr>
          <w:rFonts w:cstheme="minorHAnsi"/>
          <w:b/>
          <w:bCs/>
          <w:color w:val="31849B" w:themeColor="accent5" w:themeShade="BF"/>
          <w:sz w:val="24"/>
          <w:szCs w:val="24"/>
        </w:rPr>
      </w:pPr>
      <w:r w:rsidRPr="00462465">
        <w:rPr>
          <w:rFonts w:cstheme="minorHAnsi"/>
          <w:b/>
          <w:bCs/>
          <w:color w:val="31849B" w:themeColor="accent5" w:themeShade="BF"/>
          <w:sz w:val="24"/>
          <w:szCs w:val="24"/>
        </w:rPr>
        <w:lastRenderedPageBreak/>
        <w:t>Use of sub-contractors</w:t>
      </w:r>
    </w:p>
    <w:p w14:paraId="0228E6B2" w14:textId="025F68E7" w:rsidR="00933517" w:rsidRDefault="00933517" w:rsidP="00933517">
      <w:pPr>
        <w:tabs>
          <w:tab w:val="num" w:pos="720"/>
        </w:tabs>
        <w:spacing w:line="276" w:lineRule="auto"/>
        <w:contextualSpacing/>
        <w:jc w:val="both"/>
        <w:rPr>
          <w:rFonts w:cstheme="minorHAnsi"/>
          <w:sz w:val="24"/>
          <w:szCs w:val="24"/>
        </w:rPr>
      </w:pPr>
      <w:r>
        <w:rPr>
          <w:rFonts w:cstheme="minorHAnsi"/>
          <w:sz w:val="24"/>
          <w:szCs w:val="24"/>
        </w:rPr>
        <w:t>W</w:t>
      </w:r>
      <w:r w:rsidRPr="002320BB">
        <w:rPr>
          <w:rFonts w:cstheme="minorHAnsi"/>
          <w:sz w:val="24"/>
          <w:szCs w:val="24"/>
        </w:rPr>
        <w:t xml:space="preserve">e recognise the wealth of </w:t>
      </w:r>
      <w:r w:rsidR="00D27D60" w:rsidRPr="0053079D">
        <w:rPr>
          <w:rFonts w:cstheme="minorHAnsi"/>
          <w:sz w:val="24"/>
          <w:szCs w:val="24"/>
        </w:rPr>
        <w:t>expertise</w:t>
      </w:r>
      <w:r w:rsidRPr="002320BB">
        <w:rPr>
          <w:rFonts w:cstheme="minorHAnsi"/>
          <w:sz w:val="24"/>
          <w:szCs w:val="24"/>
        </w:rPr>
        <w:t xml:space="preserve"> that </w:t>
      </w:r>
      <w:r w:rsidR="00D27D60" w:rsidRPr="0053079D">
        <w:rPr>
          <w:rFonts w:cstheme="minorHAnsi"/>
          <w:sz w:val="24"/>
          <w:szCs w:val="24"/>
        </w:rPr>
        <w:t xml:space="preserve">already </w:t>
      </w:r>
      <w:r w:rsidRPr="002320BB">
        <w:rPr>
          <w:rFonts w:cstheme="minorHAnsi"/>
          <w:sz w:val="24"/>
          <w:szCs w:val="24"/>
        </w:rPr>
        <w:t xml:space="preserve">exists </w:t>
      </w:r>
      <w:r w:rsidR="00D27D60" w:rsidRPr="0053079D">
        <w:rPr>
          <w:rFonts w:cstheme="minorHAnsi"/>
          <w:sz w:val="24"/>
          <w:szCs w:val="24"/>
        </w:rPr>
        <w:t>in</w:t>
      </w:r>
      <w:r w:rsidRPr="002320BB">
        <w:rPr>
          <w:rFonts w:cstheme="minorHAnsi"/>
          <w:sz w:val="24"/>
          <w:szCs w:val="24"/>
        </w:rPr>
        <w:t xml:space="preserve"> the </w:t>
      </w:r>
      <w:r w:rsidR="00D27D60" w:rsidRPr="0053079D">
        <w:rPr>
          <w:rFonts w:cstheme="minorHAnsi"/>
          <w:sz w:val="24"/>
          <w:szCs w:val="24"/>
        </w:rPr>
        <w:t xml:space="preserve">developing world </w:t>
      </w:r>
      <w:r w:rsidRPr="002320BB">
        <w:rPr>
          <w:rFonts w:cstheme="minorHAnsi"/>
          <w:sz w:val="24"/>
          <w:szCs w:val="24"/>
        </w:rPr>
        <w:t xml:space="preserve">and how impactful South-South cooperation </w:t>
      </w:r>
      <w:r w:rsidR="00D27D60" w:rsidRPr="0053079D">
        <w:rPr>
          <w:rFonts w:cstheme="minorHAnsi"/>
          <w:sz w:val="24"/>
          <w:szCs w:val="24"/>
        </w:rPr>
        <w:t>can be</w:t>
      </w:r>
      <w:r w:rsidRPr="002320BB">
        <w:rPr>
          <w:rStyle w:val="FootnoteReference"/>
          <w:rFonts w:cstheme="minorHAnsi"/>
          <w:sz w:val="24"/>
          <w:szCs w:val="24"/>
        </w:rPr>
        <w:footnoteReference w:id="12"/>
      </w:r>
      <w:r w:rsidRPr="002320BB">
        <w:rPr>
          <w:rFonts w:cstheme="minorHAnsi"/>
          <w:sz w:val="24"/>
          <w:szCs w:val="24"/>
        </w:rPr>
        <w:t>. We have the scope to look to other avenues to complement ONS expertise, where required. The</w:t>
      </w:r>
      <w:r>
        <w:rPr>
          <w:rFonts w:cstheme="minorHAnsi"/>
          <w:sz w:val="24"/>
          <w:szCs w:val="24"/>
        </w:rPr>
        <w:t xml:space="preserve"> external </w:t>
      </w:r>
      <w:r w:rsidRPr="002320BB">
        <w:rPr>
          <w:rFonts w:cstheme="minorHAnsi"/>
          <w:sz w:val="24"/>
          <w:szCs w:val="24"/>
        </w:rPr>
        <w:t xml:space="preserve">review </w:t>
      </w:r>
      <w:r>
        <w:rPr>
          <w:rFonts w:cstheme="minorHAnsi"/>
          <w:sz w:val="24"/>
          <w:szCs w:val="24"/>
        </w:rPr>
        <w:t xml:space="preserve">of the previous project </w:t>
      </w:r>
      <w:r w:rsidRPr="002320BB">
        <w:rPr>
          <w:rFonts w:cstheme="minorHAnsi"/>
          <w:sz w:val="24"/>
          <w:szCs w:val="24"/>
        </w:rPr>
        <w:t>recommended “</w:t>
      </w:r>
      <w:r w:rsidRPr="002320BB">
        <w:rPr>
          <w:rFonts w:cstheme="minorHAnsi"/>
          <w:i/>
          <w:sz w:val="24"/>
          <w:szCs w:val="24"/>
        </w:rPr>
        <w:t xml:space="preserve">considering use of local consultants as an alternative to UK-based </w:t>
      </w:r>
      <w:r w:rsidR="00D83FFC">
        <w:rPr>
          <w:rFonts w:cstheme="minorHAnsi"/>
          <w:i/>
          <w:sz w:val="24"/>
          <w:szCs w:val="24"/>
        </w:rPr>
        <w:t>t</w:t>
      </w:r>
      <w:r>
        <w:rPr>
          <w:rFonts w:cstheme="minorHAnsi"/>
          <w:i/>
          <w:sz w:val="24"/>
          <w:szCs w:val="24"/>
        </w:rPr>
        <w:t>echnical assistance,</w:t>
      </w:r>
      <w:r w:rsidRPr="002320BB">
        <w:rPr>
          <w:rFonts w:cstheme="minorHAnsi"/>
          <w:i/>
          <w:sz w:val="24"/>
          <w:szCs w:val="24"/>
        </w:rPr>
        <w:t xml:space="preserve"> where they are cheaper and can add value, e.g., through understanding of the local political context; but only where quality can be assured, and with strong ONS oversight</w:t>
      </w:r>
      <w:r>
        <w:rPr>
          <w:rFonts w:cstheme="minorHAnsi"/>
          <w:i/>
          <w:sz w:val="24"/>
          <w:szCs w:val="24"/>
        </w:rPr>
        <w:t>”.</w:t>
      </w:r>
    </w:p>
    <w:p w14:paraId="7626E4B2" w14:textId="5DC73E78" w:rsidR="00933517" w:rsidRDefault="00933517" w:rsidP="00933517">
      <w:pPr>
        <w:tabs>
          <w:tab w:val="num" w:pos="720"/>
        </w:tabs>
        <w:spacing w:line="276" w:lineRule="auto"/>
        <w:contextualSpacing/>
        <w:jc w:val="both"/>
        <w:rPr>
          <w:rFonts w:cstheme="minorHAnsi"/>
          <w:sz w:val="24"/>
          <w:szCs w:val="24"/>
        </w:rPr>
      </w:pPr>
      <w:r w:rsidRPr="002320BB">
        <w:rPr>
          <w:rFonts w:cstheme="minorHAnsi"/>
          <w:sz w:val="24"/>
          <w:szCs w:val="24"/>
        </w:rPr>
        <w:t xml:space="preserve">We have used our programme in some cases to subcontract local experts (see commercial case) and will continue to explore this route, however it is not </w:t>
      </w:r>
      <w:r w:rsidR="00D83FFC">
        <w:rPr>
          <w:rFonts w:cstheme="minorHAnsi"/>
          <w:sz w:val="24"/>
          <w:szCs w:val="24"/>
        </w:rPr>
        <w:t xml:space="preserve">to </w:t>
      </w:r>
      <w:r w:rsidRPr="002320BB">
        <w:rPr>
          <w:rFonts w:cstheme="minorHAnsi"/>
          <w:sz w:val="24"/>
          <w:szCs w:val="24"/>
        </w:rPr>
        <w:t xml:space="preserve">our comparative advantage and has required significant overheads in terms of ONS procurement inputs, so we will only do so in occasional and justified cases. </w:t>
      </w:r>
    </w:p>
    <w:p w14:paraId="4D207D0C" w14:textId="77777777" w:rsidR="00933517" w:rsidRPr="00462465" w:rsidRDefault="00933517" w:rsidP="00933517">
      <w:pPr>
        <w:tabs>
          <w:tab w:val="num" w:pos="720"/>
        </w:tabs>
        <w:spacing w:line="276" w:lineRule="auto"/>
        <w:contextualSpacing/>
        <w:jc w:val="both"/>
        <w:rPr>
          <w:rFonts w:cstheme="minorHAnsi"/>
          <w:b/>
          <w:bCs/>
          <w:color w:val="31849B" w:themeColor="accent5" w:themeShade="BF"/>
          <w:sz w:val="24"/>
          <w:szCs w:val="24"/>
        </w:rPr>
      </w:pPr>
      <w:r w:rsidRPr="00462465">
        <w:rPr>
          <w:rFonts w:cstheme="minorHAnsi"/>
          <w:b/>
          <w:bCs/>
          <w:color w:val="31849B" w:themeColor="accent5" w:themeShade="BF"/>
          <w:sz w:val="24"/>
          <w:szCs w:val="24"/>
        </w:rPr>
        <w:t xml:space="preserve">South-to-South partnerships </w:t>
      </w:r>
    </w:p>
    <w:p w14:paraId="726A13FE" w14:textId="2EDCB33D" w:rsidR="00933517" w:rsidRPr="00AB229C" w:rsidRDefault="00933517" w:rsidP="00933517">
      <w:pPr>
        <w:tabs>
          <w:tab w:val="num" w:pos="720"/>
        </w:tabs>
        <w:spacing w:line="276" w:lineRule="auto"/>
        <w:contextualSpacing/>
        <w:jc w:val="both"/>
        <w:rPr>
          <w:rFonts w:cstheme="minorHAnsi"/>
          <w:sz w:val="24"/>
          <w:szCs w:val="24"/>
        </w:rPr>
      </w:pPr>
      <w:r w:rsidRPr="002320BB">
        <w:rPr>
          <w:rFonts w:cstheme="minorHAnsi"/>
          <w:sz w:val="24"/>
          <w:szCs w:val="24"/>
        </w:rPr>
        <w:t xml:space="preserve">In addition, we will use </w:t>
      </w:r>
      <w:r>
        <w:rPr>
          <w:rFonts w:cstheme="minorHAnsi"/>
          <w:sz w:val="24"/>
          <w:szCs w:val="24"/>
        </w:rPr>
        <w:t>this project</w:t>
      </w:r>
      <w:r w:rsidRPr="002320BB">
        <w:rPr>
          <w:rFonts w:cstheme="minorHAnsi"/>
          <w:sz w:val="24"/>
          <w:szCs w:val="24"/>
        </w:rPr>
        <w:t xml:space="preserve"> to bring our partners together for mutual learning where possible</w:t>
      </w:r>
      <w:r>
        <w:rPr>
          <w:rFonts w:cstheme="minorHAnsi"/>
          <w:sz w:val="24"/>
          <w:szCs w:val="24"/>
        </w:rPr>
        <w:t>. Ou</w:t>
      </w:r>
      <w:r w:rsidRPr="002320BB">
        <w:rPr>
          <w:rFonts w:cstheme="minorHAnsi"/>
          <w:sz w:val="24"/>
          <w:szCs w:val="24"/>
        </w:rPr>
        <w:t>r previous phases have shown that trilateral work and discussions (</w:t>
      </w:r>
      <w:r>
        <w:rPr>
          <w:rFonts w:cstheme="minorHAnsi"/>
          <w:sz w:val="24"/>
          <w:szCs w:val="24"/>
        </w:rPr>
        <w:t>for example,</w:t>
      </w:r>
      <w:r w:rsidR="00CC4E92">
        <w:rPr>
          <w:rFonts w:cstheme="minorHAnsi"/>
          <w:sz w:val="24"/>
          <w:szCs w:val="24"/>
        </w:rPr>
        <w:t xml:space="preserve"> the</w:t>
      </w:r>
      <w:r w:rsidRPr="002320BB">
        <w:rPr>
          <w:rFonts w:cstheme="minorHAnsi"/>
          <w:sz w:val="24"/>
          <w:szCs w:val="24"/>
        </w:rPr>
        <w:t xml:space="preserve"> ONS</w:t>
      </w:r>
      <w:r w:rsidR="00CC4E92">
        <w:rPr>
          <w:rFonts w:cstheme="minorHAnsi"/>
          <w:sz w:val="24"/>
          <w:szCs w:val="24"/>
        </w:rPr>
        <w:t>,</w:t>
      </w:r>
      <w:r w:rsidRPr="002320BB">
        <w:rPr>
          <w:rFonts w:cstheme="minorHAnsi"/>
          <w:sz w:val="24"/>
          <w:szCs w:val="24"/>
        </w:rPr>
        <w:t xml:space="preserve"> U</w:t>
      </w:r>
      <w:r>
        <w:rPr>
          <w:rFonts w:cstheme="minorHAnsi"/>
          <w:sz w:val="24"/>
          <w:szCs w:val="24"/>
        </w:rPr>
        <w:t xml:space="preserve">nited Nations Economic Commission for Africa </w:t>
      </w:r>
      <w:r w:rsidR="00CC4E92">
        <w:rPr>
          <w:rFonts w:cstheme="minorHAnsi"/>
          <w:sz w:val="24"/>
          <w:szCs w:val="24"/>
        </w:rPr>
        <w:t xml:space="preserve">and </w:t>
      </w:r>
      <w:r w:rsidRPr="002320BB">
        <w:rPr>
          <w:rFonts w:cstheme="minorHAnsi"/>
          <w:sz w:val="24"/>
          <w:szCs w:val="24"/>
        </w:rPr>
        <w:t>one or more African statistics office) can be extremely impactful.</w:t>
      </w:r>
    </w:p>
    <w:p w14:paraId="6A8DE0EC" w14:textId="77777777" w:rsidR="00933517" w:rsidRDefault="00933517" w:rsidP="00933517">
      <w:pPr>
        <w:pStyle w:val="Heading1"/>
        <w:numPr>
          <w:ilvl w:val="0"/>
          <w:numId w:val="2"/>
        </w:numPr>
        <w:spacing w:before="480" w:line="276" w:lineRule="auto"/>
        <w:ind w:left="709" w:hanging="709"/>
        <w:contextualSpacing/>
        <w:jc w:val="both"/>
      </w:pPr>
      <w:bookmarkStart w:id="32" w:name="_Toc127797537"/>
      <w:r w:rsidRPr="00C3001D">
        <w:t>Commercial</w:t>
      </w:r>
      <w:r>
        <w:t xml:space="preserve"> Case</w:t>
      </w:r>
      <w:bookmarkEnd w:id="32"/>
      <w:r>
        <w:t xml:space="preserve"> </w:t>
      </w:r>
    </w:p>
    <w:p w14:paraId="5FFA9C11" w14:textId="77777777" w:rsidR="00933517" w:rsidRPr="00D266E5" w:rsidRDefault="00933517" w:rsidP="00933517">
      <w:pPr>
        <w:spacing w:line="276" w:lineRule="auto"/>
        <w:contextualSpacing/>
        <w:jc w:val="both"/>
        <w:rPr>
          <w:rFonts w:cstheme="minorHAnsi"/>
          <w:sz w:val="24"/>
          <w:szCs w:val="24"/>
        </w:rPr>
      </w:pPr>
      <w:r w:rsidRPr="00D266E5">
        <w:rPr>
          <w:rFonts w:cstheme="minorHAnsi"/>
          <w:sz w:val="24"/>
          <w:szCs w:val="24"/>
        </w:rPr>
        <w:t xml:space="preserve">Most of this work will be delivered by ONS staff, sharing ONS experience in statistical modernisation. Some minor elements may be contracted out or delegated to other organisations, when in line with overall objectives, and when value for money can be assured. </w:t>
      </w:r>
    </w:p>
    <w:p w14:paraId="2C422C51" w14:textId="77777777" w:rsidR="00933517" w:rsidRPr="00462465" w:rsidRDefault="00933517" w:rsidP="00C047FA">
      <w:pPr>
        <w:pStyle w:val="Heading2"/>
        <w:keepLines w:val="0"/>
        <w:numPr>
          <w:ilvl w:val="1"/>
          <w:numId w:val="18"/>
        </w:numPr>
        <w:pBdr>
          <w:bottom w:val="single" w:sz="4" w:space="1" w:color="auto"/>
        </w:pBdr>
        <w:spacing w:before="360" w:after="240" w:line="276" w:lineRule="auto"/>
        <w:ind w:left="1440" w:hanging="360"/>
        <w:contextualSpacing/>
        <w:jc w:val="both"/>
        <w:rPr>
          <w:bCs w:val="0"/>
          <w:iCs/>
          <w:color w:val="31849B" w:themeColor="accent5" w:themeShade="BF"/>
        </w:rPr>
      </w:pPr>
      <w:bookmarkStart w:id="33" w:name="_Toc379558504"/>
      <w:bookmarkStart w:id="34" w:name="_Toc379560526"/>
      <w:bookmarkStart w:id="35" w:name="_Toc127797538"/>
      <w:bookmarkEnd w:id="33"/>
      <w:bookmarkEnd w:id="34"/>
      <w:r w:rsidRPr="00462465">
        <w:rPr>
          <w:bCs w:val="0"/>
          <w:iCs/>
          <w:color w:val="31849B" w:themeColor="accent5" w:themeShade="BF"/>
        </w:rPr>
        <w:t>Contracting Implications</w:t>
      </w:r>
      <w:bookmarkEnd w:id="35"/>
    </w:p>
    <w:p w14:paraId="01AAE7BC" w14:textId="77777777" w:rsidR="00933517" w:rsidRPr="00D266E5" w:rsidRDefault="00933517" w:rsidP="00933517">
      <w:pPr>
        <w:spacing w:line="276" w:lineRule="auto"/>
        <w:contextualSpacing/>
        <w:jc w:val="both"/>
        <w:rPr>
          <w:rFonts w:cstheme="minorHAnsi"/>
          <w:sz w:val="24"/>
          <w:szCs w:val="24"/>
        </w:rPr>
      </w:pPr>
      <w:r w:rsidRPr="00D266E5">
        <w:rPr>
          <w:rFonts w:cstheme="minorHAnsi"/>
          <w:sz w:val="24"/>
          <w:szCs w:val="24"/>
        </w:rPr>
        <w:t>Sub-contracting may be required in some situations, for example if:</w:t>
      </w:r>
    </w:p>
    <w:p w14:paraId="1488D5A4" w14:textId="77777777" w:rsidR="00933517" w:rsidRPr="00D266E5" w:rsidRDefault="00933517" w:rsidP="00933517">
      <w:pPr>
        <w:pStyle w:val="ListParagraph"/>
        <w:numPr>
          <w:ilvl w:val="0"/>
          <w:numId w:val="5"/>
        </w:numPr>
        <w:spacing w:line="276" w:lineRule="auto"/>
        <w:contextualSpacing/>
        <w:jc w:val="both"/>
        <w:rPr>
          <w:rFonts w:cstheme="minorHAnsi"/>
          <w:sz w:val="24"/>
        </w:rPr>
      </w:pPr>
      <w:r w:rsidRPr="00D266E5">
        <w:rPr>
          <w:rFonts w:cstheme="minorHAnsi"/>
          <w:sz w:val="24"/>
        </w:rPr>
        <w:t xml:space="preserve">A local contractor can work with ONS staff on a piece of work at lower cost </w:t>
      </w:r>
      <w:r>
        <w:rPr>
          <w:rFonts w:cstheme="minorHAnsi"/>
          <w:sz w:val="24"/>
        </w:rPr>
        <w:t>or</w:t>
      </w:r>
      <w:r w:rsidRPr="00D266E5">
        <w:rPr>
          <w:rFonts w:cstheme="minorHAnsi"/>
          <w:sz w:val="24"/>
        </w:rPr>
        <w:t xml:space="preserve"> greater efficiency than ONS staff, or to help overcome short term risks or challenges. </w:t>
      </w:r>
    </w:p>
    <w:p w14:paraId="6078ACDA" w14:textId="4DA5B445" w:rsidR="00933517" w:rsidRPr="00FC2B79" w:rsidRDefault="00933517" w:rsidP="00933517">
      <w:pPr>
        <w:pStyle w:val="ListParagraph"/>
        <w:numPr>
          <w:ilvl w:val="0"/>
          <w:numId w:val="5"/>
        </w:numPr>
        <w:spacing w:line="276" w:lineRule="auto"/>
        <w:contextualSpacing/>
        <w:jc w:val="both"/>
        <w:rPr>
          <w:sz w:val="24"/>
        </w:rPr>
      </w:pPr>
      <w:r w:rsidRPr="00D266E5">
        <w:rPr>
          <w:rFonts w:cstheme="minorBidi"/>
          <w:sz w:val="24"/>
        </w:rPr>
        <w:t>Expertise is required in areas where</w:t>
      </w:r>
      <w:r w:rsidR="00CC4E92">
        <w:rPr>
          <w:rFonts w:cstheme="minorBidi"/>
          <w:sz w:val="24"/>
        </w:rPr>
        <w:t xml:space="preserve"> the</w:t>
      </w:r>
      <w:r w:rsidRPr="00D266E5">
        <w:rPr>
          <w:rFonts w:cstheme="minorBidi"/>
          <w:sz w:val="24"/>
        </w:rPr>
        <w:t xml:space="preserve"> ONS does not have the niche skill or the spare capacity, to unblock issues and take forwards the partnership’s wider objectives. </w:t>
      </w:r>
    </w:p>
    <w:p w14:paraId="108C017D" w14:textId="1276ECE2" w:rsidR="00933517" w:rsidRDefault="00933517" w:rsidP="00933517">
      <w:pPr>
        <w:spacing w:line="276" w:lineRule="auto"/>
        <w:contextualSpacing/>
        <w:jc w:val="both"/>
        <w:rPr>
          <w:sz w:val="24"/>
          <w:szCs w:val="24"/>
        </w:rPr>
      </w:pPr>
      <w:r>
        <w:rPr>
          <w:sz w:val="24"/>
          <w:szCs w:val="24"/>
        </w:rPr>
        <w:t xml:space="preserve">Contracting approaches, and their implications for </w:t>
      </w:r>
      <w:r w:rsidR="00CC4E92">
        <w:rPr>
          <w:sz w:val="24"/>
          <w:szCs w:val="24"/>
        </w:rPr>
        <w:t xml:space="preserve">the </w:t>
      </w:r>
      <w:r>
        <w:rPr>
          <w:sz w:val="24"/>
          <w:szCs w:val="24"/>
        </w:rPr>
        <w:t>ONS:</w:t>
      </w:r>
    </w:p>
    <w:p w14:paraId="6621C72A" w14:textId="7C6CDD59" w:rsidR="00933517" w:rsidRPr="001B6D98" w:rsidRDefault="00933517" w:rsidP="00C047FA">
      <w:pPr>
        <w:pStyle w:val="ListParagraph"/>
        <w:numPr>
          <w:ilvl w:val="0"/>
          <w:numId w:val="12"/>
        </w:numPr>
        <w:spacing w:line="276" w:lineRule="auto"/>
        <w:contextualSpacing/>
        <w:jc w:val="both"/>
        <w:rPr>
          <w:sz w:val="24"/>
        </w:rPr>
      </w:pPr>
      <w:r w:rsidRPr="001B6D98">
        <w:rPr>
          <w:sz w:val="24"/>
        </w:rPr>
        <w:t xml:space="preserve">We will follow </w:t>
      </w:r>
      <w:r w:rsidR="00CC4E92">
        <w:rPr>
          <w:sz w:val="24"/>
        </w:rPr>
        <w:t xml:space="preserve">the </w:t>
      </w:r>
      <w:r w:rsidRPr="001B6D98">
        <w:rPr>
          <w:sz w:val="24"/>
        </w:rPr>
        <w:t>ONS procurement processes</w:t>
      </w:r>
      <w:r>
        <w:rPr>
          <w:sz w:val="24"/>
        </w:rPr>
        <w:t xml:space="preserve"> a</w:t>
      </w:r>
      <w:r w:rsidRPr="001B6D98">
        <w:rPr>
          <w:sz w:val="24"/>
        </w:rPr>
        <w:t xml:space="preserve">nd require ONS </w:t>
      </w:r>
      <w:r>
        <w:rPr>
          <w:sz w:val="24"/>
        </w:rPr>
        <w:t>F</w:t>
      </w:r>
      <w:r w:rsidRPr="001B6D98">
        <w:rPr>
          <w:sz w:val="24"/>
        </w:rPr>
        <w:t xml:space="preserve">inance </w:t>
      </w:r>
      <w:r>
        <w:rPr>
          <w:sz w:val="24"/>
        </w:rPr>
        <w:t>P</w:t>
      </w:r>
      <w:r w:rsidRPr="001B6D98">
        <w:rPr>
          <w:sz w:val="24"/>
        </w:rPr>
        <w:t xml:space="preserve">lanning and </w:t>
      </w:r>
      <w:r>
        <w:rPr>
          <w:sz w:val="24"/>
        </w:rPr>
        <w:t>P</w:t>
      </w:r>
      <w:r w:rsidRPr="001B6D98">
        <w:rPr>
          <w:sz w:val="24"/>
        </w:rPr>
        <w:t>erformance (FPP) to be represented on the International Development Working Group – where all decisions relating to the use of sub-contracting are approved.</w:t>
      </w:r>
    </w:p>
    <w:p w14:paraId="38E27D49" w14:textId="12AD073E" w:rsidR="00933517" w:rsidRPr="00D266E5" w:rsidRDefault="00933517" w:rsidP="00C047FA">
      <w:pPr>
        <w:pStyle w:val="ListParagraph"/>
        <w:numPr>
          <w:ilvl w:val="0"/>
          <w:numId w:val="12"/>
        </w:numPr>
        <w:spacing w:line="276" w:lineRule="auto"/>
        <w:contextualSpacing/>
        <w:jc w:val="both"/>
        <w:rPr>
          <w:sz w:val="24"/>
        </w:rPr>
      </w:pPr>
      <w:r>
        <w:rPr>
          <w:sz w:val="24"/>
        </w:rPr>
        <w:t>Our relationships</w:t>
      </w:r>
      <w:r w:rsidRPr="00D266E5">
        <w:rPr>
          <w:sz w:val="24"/>
        </w:rPr>
        <w:t xml:space="preserve"> with </w:t>
      </w:r>
      <w:r w:rsidR="00CC4E92">
        <w:rPr>
          <w:sz w:val="24"/>
        </w:rPr>
        <w:t xml:space="preserve">the </w:t>
      </w:r>
      <w:r w:rsidRPr="00D266E5">
        <w:rPr>
          <w:sz w:val="24"/>
        </w:rPr>
        <w:t>FCDO in</w:t>
      </w:r>
      <w:r w:rsidR="00CC4E92">
        <w:rPr>
          <w:sz w:val="24"/>
        </w:rPr>
        <w:t>-</w:t>
      </w:r>
      <w:r w:rsidRPr="00D266E5">
        <w:rPr>
          <w:sz w:val="24"/>
        </w:rPr>
        <w:t xml:space="preserve">country </w:t>
      </w:r>
      <w:r>
        <w:rPr>
          <w:sz w:val="24"/>
        </w:rPr>
        <w:t>may enable us</w:t>
      </w:r>
      <w:r w:rsidRPr="001B6D98">
        <w:rPr>
          <w:sz w:val="24"/>
        </w:rPr>
        <w:t xml:space="preserve"> </w:t>
      </w:r>
      <w:r w:rsidRPr="00D266E5">
        <w:rPr>
          <w:sz w:val="24"/>
        </w:rPr>
        <w:t>to use their existing framework agreements and processes where appropriate and agreed by FPP.</w:t>
      </w:r>
    </w:p>
    <w:p w14:paraId="63ED29FE" w14:textId="6B411AFC" w:rsidR="00933517" w:rsidRPr="001B6D98" w:rsidRDefault="00933517" w:rsidP="00C047FA">
      <w:pPr>
        <w:pStyle w:val="ListParagraph"/>
        <w:numPr>
          <w:ilvl w:val="0"/>
          <w:numId w:val="12"/>
        </w:numPr>
        <w:spacing w:line="276" w:lineRule="auto"/>
        <w:contextualSpacing/>
        <w:jc w:val="both"/>
        <w:rPr>
          <w:sz w:val="24"/>
        </w:rPr>
      </w:pPr>
      <w:r w:rsidRPr="00D266E5">
        <w:rPr>
          <w:sz w:val="24"/>
        </w:rPr>
        <w:t xml:space="preserve">We </w:t>
      </w:r>
      <w:r>
        <w:rPr>
          <w:sz w:val="24"/>
        </w:rPr>
        <w:t>will have</w:t>
      </w:r>
      <w:r w:rsidRPr="00D266E5">
        <w:rPr>
          <w:sz w:val="24"/>
        </w:rPr>
        <w:t xml:space="preserve"> the opportunity to build new skills </w:t>
      </w:r>
      <w:r w:rsidR="003D0753">
        <w:rPr>
          <w:sz w:val="24"/>
        </w:rPr>
        <w:t>with</w:t>
      </w:r>
      <w:r w:rsidRPr="00D266E5">
        <w:rPr>
          <w:sz w:val="24"/>
        </w:rPr>
        <w:t xml:space="preserve">in </w:t>
      </w:r>
      <w:r w:rsidR="003D0753">
        <w:rPr>
          <w:sz w:val="24"/>
        </w:rPr>
        <w:t xml:space="preserve">the </w:t>
      </w:r>
      <w:r w:rsidRPr="00D266E5">
        <w:rPr>
          <w:sz w:val="24"/>
        </w:rPr>
        <w:t xml:space="preserve">ONS through this work. </w:t>
      </w:r>
      <w:r w:rsidRPr="001B6D98">
        <w:rPr>
          <w:sz w:val="24"/>
        </w:rPr>
        <w:t>For example</w:t>
      </w:r>
      <w:r>
        <w:rPr>
          <w:sz w:val="24"/>
        </w:rPr>
        <w:t>,</w:t>
      </w:r>
      <w:r w:rsidRPr="001B6D98">
        <w:rPr>
          <w:sz w:val="24"/>
        </w:rPr>
        <w:t xml:space="preserve"> in contracting internationally and making accountable grants to international partners.</w:t>
      </w:r>
    </w:p>
    <w:p w14:paraId="1C70D243" w14:textId="77777777" w:rsidR="00933517" w:rsidRPr="00462465" w:rsidRDefault="00933517" w:rsidP="00C047FA">
      <w:pPr>
        <w:pStyle w:val="Heading2"/>
        <w:keepLines w:val="0"/>
        <w:numPr>
          <w:ilvl w:val="1"/>
          <w:numId w:val="18"/>
        </w:numPr>
        <w:pBdr>
          <w:bottom w:val="single" w:sz="4" w:space="1" w:color="auto"/>
        </w:pBdr>
        <w:spacing w:before="360" w:after="240" w:line="276" w:lineRule="auto"/>
        <w:ind w:left="1440" w:hanging="360"/>
        <w:contextualSpacing/>
        <w:jc w:val="both"/>
        <w:rPr>
          <w:bCs w:val="0"/>
          <w:iCs/>
          <w:color w:val="31849B" w:themeColor="accent5" w:themeShade="BF"/>
        </w:rPr>
      </w:pPr>
      <w:bookmarkStart w:id="36" w:name="_Toc127797539"/>
      <w:r w:rsidRPr="00462465">
        <w:rPr>
          <w:bCs w:val="0"/>
          <w:iCs/>
          <w:color w:val="31849B" w:themeColor="accent5" w:themeShade="BF"/>
        </w:rPr>
        <w:lastRenderedPageBreak/>
        <w:t>Personnel Issues</w:t>
      </w:r>
      <w:bookmarkEnd w:id="36"/>
      <w:r w:rsidRPr="00462465">
        <w:rPr>
          <w:bCs w:val="0"/>
          <w:iCs/>
          <w:color w:val="31849B" w:themeColor="accent5" w:themeShade="BF"/>
        </w:rPr>
        <w:t xml:space="preserve"> </w:t>
      </w:r>
    </w:p>
    <w:p w14:paraId="2F3F17C7" w14:textId="4EA84B90" w:rsidR="00933517" w:rsidRPr="008F1B1D" w:rsidRDefault="00933517" w:rsidP="00933517">
      <w:pPr>
        <w:pStyle w:val="paragraph"/>
        <w:spacing w:before="0" w:beforeAutospacing="0" w:after="0" w:afterAutospacing="0" w:line="276" w:lineRule="auto"/>
        <w:contextualSpacing/>
        <w:jc w:val="both"/>
        <w:textAlignment w:val="baseline"/>
        <w:rPr>
          <w:rFonts w:asciiTheme="minorHAnsi" w:hAnsiTheme="minorHAnsi" w:cstheme="minorHAnsi"/>
        </w:rPr>
      </w:pPr>
      <w:r w:rsidRPr="008F1B1D">
        <w:rPr>
          <w:rFonts w:asciiTheme="minorHAnsi" w:hAnsiTheme="minorHAnsi" w:cstheme="minorHAnsi"/>
        </w:rPr>
        <w:t>The ONS</w:t>
      </w:r>
      <w:r w:rsidR="003D0753">
        <w:rPr>
          <w:rFonts w:asciiTheme="minorHAnsi" w:hAnsiTheme="minorHAnsi" w:cstheme="minorHAnsi"/>
        </w:rPr>
        <w:t>’s</w:t>
      </w:r>
      <w:r w:rsidRPr="008F1B1D">
        <w:rPr>
          <w:rFonts w:asciiTheme="minorHAnsi" w:hAnsiTheme="minorHAnsi" w:cstheme="minorHAnsi"/>
        </w:rPr>
        <w:t xml:space="preserve"> International Development Team (IDT) leads the delivery of this work and will achieve its objectives by drawing in expertise from across the ONS and the wider GSS. We will involve people with a </w:t>
      </w:r>
      <w:r w:rsidRPr="008F1B1D">
        <w:rPr>
          <w:rFonts w:asciiTheme="minorHAnsi" w:hAnsiTheme="minorHAnsi" w:cstheme="minorHAnsi"/>
          <w:bCs/>
        </w:rPr>
        <w:t>broad range of skills and experience, focusing</w:t>
      </w:r>
      <w:r w:rsidRPr="008F1B1D">
        <w:rPr>
          <w:rFonts w:asciiTheme="minorHAnsi" w:hAnsiTheme="minorHAnsi" w:cstheme="minorHAnsi"/>
        </w:rPr>
        <w:t xml:space="preserve"> on a combination of technical and</w:t>
      </w:r>
    </w:p>
    <w:p w14:paraId="227FF30E" w14:textId="090E86FB" w:rsidR="00933517" w:rsidRDefault="00933517" w:rsidP="00933517">
      <w:pPr>
        <w:spacing w:line="276" w:lineRule="auto"/>
        <w:contextualSpacing/>
        <w:jc w:val="both"/>
        <w:rPr>
          <w:rFonts w:cstheme="minorHAnsi"/>
          <w:sz w:val="24"/>
          <w:szCs w:val="24"/>
        </w:rPr>
      </w:pPr>
      <w:r w:rsidRPr="008F1B1D">
        <w:rPr>
          <w:rFonts w:cstheme="minorHAnsi"/>
          <w:sz w:val="24"/>
          <w:szCs w:val="24"/>
        </w:rPr>
        <w:t xml:space="preserve">other essential skills (such as leadership and management). </w:t>
      </w:r>
    </w:p>
    <w:p w14:paraId="219C17AF" w14:textId="1BF7597C" w:rsidR="00933517" w:rsidRPr="00EA6896" w:rsidRDefault="00933517" w:rsidP="00933517">
      <w:pPr>
        <w:spacing w:line="276" w:lineRule="auto"/>
        <w:contextualSpacing/>
        <w:jc w:val="both"/>
        <w:rPr>
          <w:rFonts w:cstheme="minorHAnsi"/>
          <w:sz w:val="24"/>
          <w:szCs w:val="24"/>
        </w:rPr>
      </w:pPr>
      <w:r w:rsidRPr="008F1B1D">
        <w:rPr>
          <w:rFonts w:cstheme="minorHAnsi"/>
          <w:sz w:val="24"/>
          <w:szCs w:val="24"/>
        </w:rPr>
        <w:t>For the project to be successful, people must be well-prepared to work in different and often challenging circumstances and equipped with the skills and experience necessary to be effective, safe, and supported.</w:t>
      </w:r>
      <w:r>
        <w:rPr>
          <w:rFonts w:cstheme="minorHAnsi"/>
          <w:sz w:val="24"/>
          <w:szCs w:val="24"/>
        </w:rPr>
        <w:t xml:space="preserve"> </w:t>
      </w:r>
      <w:r w:rsidRPr="00EA6896">
        <w:rPr>
          <w:rFonts w:cstheme="minorHAnsi"/>
          <w:sz w:val="24"/>
          <w:szCs w:val="24"/>
        </w:rPr>
        <w:t xml:space="preserve">Implications for ONS </w:t>
      </w:r>
      <w:r w:rsidR="002A38A3">
        <w:rPr>
          <w:rFonts w:cstheme="minorHAnsi"/>
          <w:sz w:val="24"/>
          <w:szCs w:val="24"/>
        </w:rPr>
        <w:t>p</w:t>
      </w:r>
      <w:r w:rsidRPr="00EA6896">
        <w:rPr>
          <w:rFonts w:cstheme="minorHAnsi"/>
          <w:sz w:val="24"/>
          <w:szCs w:val="24"/>
        </w:rPr>
        <w:t>ersonnel:</w:t>
      </w:r>
    </w:p>
    <w:p w14:paraId="7C4565DE" w14:textId="77777777" w:rsidR="00933517" w:rsidRPr="00A43283" w:rsidRDefault="00933517" w:rsidP="00C047FA">
      <w:pPr>
        <w:pStyle w:val="ListParagraph"/>
        <w:numPr>
          <w:ilvl w:val="0"/>
          <w:numId w:val="13"/>
        </w:numPr>
        <w:spacing w:line="276" w:lineRule="auto"/>
        <w:contextualSpacing/>
        <w:jc w:val="both"/>
        <w:rPr>
          <w:rFonts w:cstheme="minorHAnsi"/>
          <w:sz w:val="24"/>
        </w:rPr>
      </w:pPr>
      <w:r w:rsidRPr="00EA6896">
        <w:rPr>
          <w:rFonts w:cstheme="minorHAnsi"/>
          <w:sz w:val="24"/>
        </w:rPr>
        <w:t xml:space="preserve">Staff engaged in this </w:t>
      </w:r>
      <w:r>
        <w:rPr>
          <w:rFonts w:cstheme="minorHAnsi"/>
          <w:sz w:val="24"/>
        </w:rPr>
        <w:t>work</w:t>
      </w:r>
      <w:r w:rsidRPr="00EA6896">
        <w:rPr>
          <w:rFonts w:cstheme="minorHAnsi"/>
          <w:sz w:val="24"/>
        </w:rPr>
        <w:t xml:space="preserve"> need to develop new skills including contextual understanding</w:t>
      </w:r>
      <w:r>
        <w:rPr>
          <w:rFonts w:cstheme="minorHAnsi"/>
          <w:sz w:val="24"/>
        </w:rPr>
        <w:t>,</w:t>
      </w:r>
      <w:r w:rsidRPr="00EA6896">
        <w:rPr>
          <w:rFonts w:cstheme="minorHAnsi"/>
          <w:sz w:val="24"/>
        </w:rPr>
        <w:t xml:space="preserve"> to ensure their advice is communicated well and in an </w:t>
      </w:r>
      <w:r w:rsidRPr="00A43283">
        <w:rPr>
          <w:rFonts w:cstheme="minorHAnsi"/>
          <w:sz w:val="24"/>
        </w:rPr>
        <w:t>appropriate and timely manner. IDT will allocate funding and time to support and facilitate professional development.</w:t>
      </w:r>
    </w:p>
    <w:p w14:paraId="0D61F8ED" w14:textId="642CE263" w:rsidR="00933517" w:rsidRPr="00A43283" w:rsidRDefault="00933517" w:rsidP="00C047FA">
      <w:pPr>
        <w:pStyle w:val="ListParagraph"/>
        <w:numPr>
          <w:ilvl w:val="0"/>
          <w:numId w:val="13"/>
        </w:numPr>
        <w:spacing w:line="276" w:lineRule="auto"/>
        <w:contextualSpacing/>
        <w:jc w:val="both"/>
        <w:rPr>
          <w:rFonts w:cstheme="minorHAnsi"/>
          <w:sz w:val="24"/>
        </w:rPr>
      </w:pPr>
      <w:r w:rsidRPr="00A43283">
        <w:rPr>
          <w:rFonts w:cstheme="minorHAnsi"/>
          <w:sz w:val="24"/>
        </w:rPr>
        <w:t xml:space="preserve">We will </w:t>
      </w:r>
      <w:r>
        <w:rPr>
          <w:rFonts w:cstheme="minorHAnsi"/>
          <w:sz w:val="24"/>
        </w:rPr>
        <w:t>strengthen our</w:t>
      </w:r>
      <w:r w:rsidRPr="00A43283">
        <w:rPr>
          <w:rFonts w:cstheme="minorHAnsi"/>
          <w:sz w:val="24"/>
        </w:rPr>
        <w:t xml:space="preserve"> project management capacity to ensure effective project and risk management, and timely monitoring and evaluation</w:t>
      </w:r>
      <w:r w:rsidR="006C5FD8">
        <w:rPr>
          <w:rFonts w:cstheme="minorHAnsi"/>
          <w:sz w:val="24"/>
        </w:rPr>
        <w:t xml:space="preserve"> focussed on</w:t>
      </w:r>
      <w:r w:rsidRPr="00A43283">
        <w:rPr>
          <w:rFonts w:cstheme="minorHAnsi"/>
          <w:sz w:val="24"/>
        </w:rPr>
        <w:t xml:space="preserve"> work</w:t>
      </w:r>
      <w:r w:rsidR="006C5FD8">
        <w:rPr>
          <w:rFonts w:cstheme="minorHAnsi"/>
          <w:sz w:val="24"/>
        </w:rPr>
        <w:t>ing</w:t>
      </w:r>
      <w:r w:rsidRPr="00A43283">
        <w:rPr>
          <w:rFonts w:cstheme="minorHAnsi"/>
          <w:sz w:val="24"/>
        </w:rPr>
        <w:t xml:space="preserve"> flexibly and adapt</w:t>
      </w:r>
      <w:r w:rsidR="006C5FD8">
        <w:rPr>
          <w:rFonts w:cstheme="minorHAnsi"/>
          <w:sz w:val="24"/>
        </w:rPr>
        <w:t>ing</w:t>
      </w:r>
      <w:r w:rsidRPr="00A43283">
        <w:rPr>
          <w:rFonts w:cstheme="minorHAnsi"/>
          <w:sz w:val="24"/>
        </w:rPr>
        <w:t xml:space="preserve"> to the complex environment</w:t>
      </w:r>
      <w:r>
        <w:rPr>
          <w:rFonts w:cstheme="minorHAnsi"/>
          <w:sz w:val="24"/>
        </w:rPr>
        <w:t>. T</w:t>
      </w:r>
      <w:r w:rsidRPr="00A43283">
        <w:rPr>
          <w:rFonts w:cstheme="minorHAnsi"/>
          <w:sz w:val="24"/>
        </w:rPr>
        <w:t xml:space="preserve">his will require internal and external recruitment and alignment to </w:t>
      </w:r>
      <w:r w:rsidR="006C5FD8">
        <w:rPr>
          <w:rFonts w:cstheme="minorHAnsi"/>
          <w:sz w:val="24"/>
        </w:rPr>
        <w:t xml:space="preserve">the </w:t>
      </w:r>
      <w:r w:rsidRPr="00A43283">
        <w:rPr>
          <w:rFonts w:cstheme="minorHAnsi"/>
          <w:sz w:val="24"/>
        </w:rPr>
        <w:t>ONS</w:t>
      </w:r>
      <w:r w:rsidR="006C5FD8">
        <w:rPr>
          <w:rFonts w:cstheme="minorHAnsi"/>
          <w:sz w:val="24"/>
        </w:rPr>
        <w:t>’s</w:t>
      </w:r>
      <w:r w:rsidRPr="00A43283">
        <w:rPr>
          <w:rFonts w:cstheme="minorHAnsi"/>
          <w:sz w:val="24"/>
        </w:rPr>
        <w:t xml:space="preserve"> </w:t>
      </w:r>
      <w:r>
        <w:rPr>
          <w:rFonts w:cstheme="minorHAnsi"/>
          <w:sz w:val="24"/>
        </w:rPr>
        <w:t>project delivery profession</w:t>
      </w:r>
      <w:r w:rsidRPr="00A43283">
        <w:rPr>
          <w:rFonts w:cstheme="minorHAnsi"/>
          <w:sz w:val="24"/>
        </w:rPr>
        <w:t xml:space="preserve"> as well as ODA requirements. </w:t>
      </w:r>
    </w:p>
    <w:p w14:paraId="02975892" w14:textId="0C514ABA" w:rsidR="00933517" w:rsidRPr="00A43283" w:rsidRDefault="00933517" w:rsidP="00C047FA">
      <w:pPr>
        <w:pStyle w:val="ListParagraph"/>
        <w:numPr>
          <w:ilvl w:val="0"/>
          <w:numId w:val="13"/>
        </w:numPr>
        <w:spacing w:after="160" w:line="276" w:lineRule="auto"/>
        <w:contextualSpacing/>
        <w:jc w:val="both"/>
        <w:rPr>
          <w:rFonts w:asciiTheme="minorHAnsi" w:eastAsiaTheme="minorEastAsia" w:hAnsiTheme="minorHAnsi" w:cstheme="minorHAnsi"/>
          <w:sz w:val="24"/>
        </w:rPr>
      </w:pPr>
      <w:r w:rsidRPr="00A43283">
        <w:rPr>
          <w:rFonts w:asciiTheme="minorHAnsi" w:hAnsiTheme="minorHAnsi" w:cstheme="minorHAnsi"/>
          <w:sz w:val="24"/>
        </w:rPr>
        <w:t>We will need to work with colleagues in</w:t>
      </w:r>
      <w:r w:rsidR="006C5FD8">
        <w:rPr>
          <w:rFonts w:asciiTheme="minorHAnsi" w:hAnsiTheme="minorHAnsi" w:cstheme="minorHAnsi"/>
          <w:sz w:val="24"/>
        </w:rPr>
        <w:t xml:space="preserve"> the</w:t>
      </w:r>
      <w:r w:rsidRPr="00A43283">
        <w:rPr>
          <w:rFonts w:asciiTheme="minorHAnsi" w:hAnsiTheme="minorHAnsi" w:cstheme="minorHAnsi"/>
          <w:sz w:val="24"/>
        </w:rPr>
        <w:t xml:space="preserve"> </w:t>
      </w:r>
      <w:r w:rsidRPr="00081A84">
        <w:rPr>
          <w:rFonts w:asciiTheme="minorHAnsi" w:hAnsiTheme="minorHAnsi" w:cstheme="minorHAnsi"/>
          <w:sz w:val="24"/>
        </w:rPr>
        <w:t>people and business services</w:t>
      </w:r>
      <w:r w:rsidR="00577BD2">
        <w:rPr>
          <w:rFonts w:asciiTheme="minorHAnsi" w:hAnsiTheme="minorHAnsi" w:cstheme="minorHAnsi"/>
          <w:sz w:val="24"/>
        </w:rPr>
        <w:t xml:space="preserve"> team</w:t>
      </w:r>
      <w:r w:rsidRPr="00081A84">
        <w:rPr>
          <w:rFonts w:asciiTheme="minorHAnsi" w:hAnsiTheme="minorHAnsi" w:cstheme="minorHAnsi"/>
          <w:sz w:val="24"/>
        </w:rPr>
        <w:t xml:space="preserve"> and our wider division, to review posting lengths and locations, </w:t>
      </w:r>
      <w:r w:rsidR="00577BD2">
        <w:rPr>
          <w:rFonts w:asciiTheme="minorHAnsi" w:hAnsiTheme="minorHAnsi" w:cstheme="minorHAnsi"/>
          <w:sz w:val="24"/>
        </w:rPr>
        <w:t>ensuring we achieve</w:t>
      </w:r>
      <w:r w:rsidRPr="00081A84">
        <w:rPr>
          <w:rFonts w:asciiTheme="minorHAnsi" w:hAnsiTheme="minorHAnsi" w:cstheme="minorHAnsi"/>
          <w:sz w:val="24"/>
        </w:rPr>
        <w:t xml:space="preserve"> value for money</w:t>
      </w:r>
      <w:r w:rsidR="00577BD2">
        <w:rPr>
          <w:rFonts w:asciiTheme="minorHAnsi" w:hAnsiTheme="minorHAnsi" w:cstheme="minorHAnsi"/>
          <w:sz w:val="24"/>
        </w:rPr>
        <w:t xml:space="preserve"> while</w:t>
      </w:r>
      <w:r w:rsidRPr="00081A84">
        <w:rPr>
          <w:rFonts w:asciiTheme="minorHAnsi" w:hAnsiTheme="minorHAnsi" w:cstheme="minorHAnsi"/>
          <w:sz w:val="24"/>
        </w:rPr>
        <w:t xml:space="preserve"> attract</w:t>
      </w:r>
      <w:r w:rsidR="00577BD2">
        <w:rPr>
          <w:rFonts w:asciiTheme="minorHAnsi" w:hAnsiTheme="minorHAnsi" w:cstheme="minorHAnsi"/>
          <w:sz w:val="24"/>
        </w:rPr>
        <w:t>ing</w:t>
      </w:r>
      <w:r w:rsidRPr="00081A84">
        <w:rPr>
          <w:rFonts w:asciiTheme="minorHAnsi" w:hAnsiTheme="minorHAnsi" w:cstheme="minorHAnsi"/>
          <w:sz w:val="24"/>
        </w:rPr>
        <w:t xml:space="preserve"> the best candidates</w:t>
      </w:r>
      <w:r w:rsidRPr="00A43283">
        <w:rPr>
          <w:rFonts w:asciiTheme="minorHAnsi" w:hAnsiTheme="minorHAnsi" w:cstheme="minorHAnsi"/>
          <w:sz w:val="24"/>
        </w:rPr>
        <w:t>.</w:t>
      </w:r>
    </w:p>
    <w:p w14:paraId="032D7C8F" w14:textId="5682A98A" w:rsidR="00933517" w:rsidRPr="00AD7EE3" w:rsidRDefault="00933517" w:rsidP="00C047FA">
      <w:pPr>
        <w:pStyle w:val="ListParagraph"/>
        <w:numPr>
          <w:ilvl w:val="0"/>
          <w:numId w:val="13"/>
        </w:numPr>
        <w:spacing w:after="160" w:line="276" w:lineRule="auto"/>
        <w:contextualSpacing/>
        <w:jc w:val="both"/>
        <w:rPr>
          <w:rFonts w:asciiTheme="minorHAnsi" w:eastAsiaTheme="minorEastAsia" w:hAnsiTheme="minorHAnsi" w:cstheme="minorHAnsi"/>
          <w:sz w:val="24"/>
        </w:rPr>
      </w:pPr>
      <w:r>
        <w:rPr>
          <w:rFonts w:asciiTheme="minorHAnsi" w:hAnsiTheme="minorHAnsi" w:cstheme="minorHAnsi"/>
          <w:sz w:val="24"/>
        </w:rPr>
        <w:t xml:space="preserve">We will need to work with </w:t>
      </w:r>
      <w:r w:rsidR="002027D6">
        <w:rPr>
          <w:rFonts w:asciiTheme="minorHAnsi" w:hAnsiTheme="minorHAnsi" w:cstheme="minorHAnsi"/>
          <w:sz w:val="24"/>
        </w:rPr>
        <w:t xml:space="preserve">the </w:t>
      </w:r>
      <w:r>
        <w:rPr>
          <w:rFonts w:asciiTheme="minorHAnsi" w:hAnsiTheme="minorHAnsi" w:cstheme="minorHAnsi"/>
          <w:sz w:val="24"/>
        </w:rPr>
        <w:t xml:space="preserve">ONS security and IT </w:t>
      </w:r>
      <w:r w:rsidR="002027D6">
        <w:rPr>
          <w:rFonts w:asciiTheme="minorHAnsi" w:hAnsiTheme="minorHAnsi" w:cstheme="minorHAnsi"/>
          <w:sz w:val="24"/>
        </w:rPr>
        <w:t xml:space="preserve">teams </w:t>
      </w:r>
      <w:r>
        <w:rPr>
          <w:rFonts w:asciiTheme="minorHAnsi" w:hAnsiTheme="minorHAnsi" w:cstheme="minorHAnsi"/>
          <w:sz w:val="24"/>
        </w:rPr>
        <w:t>to ensure that staff are best supported when working internationally.</w:t>
      </w:r>
    </w:p>
    <w:p w14:paraId="0310312E" w14:textId="77777777" w:rsidR="00933517" w:rsidRDefault="00933517" w:rsidP="00933517">
      <w:pPr>
        <w:pStyle w:val="Heading1"/>
        <w:numPr>
          <w:ilvl w:val="0"/>
          <w:numId w:val="2"/>
        </w:numPr>
        <w:spacing w:before="480" w:line="276" w:lineRule="auto"/>
        <w:ind w:left="709" w:hanging="709"/>
        <w:contextualSpacing/>
        <w:jc w:val="both"/>
      </w:pPr>
      <w:bookmarkStart w:id="37" w:name="_Toc127797540"/>
      <w:r>
        <w:t>Financial Case</w:t>
      </w:r>
      <w:bookmarkEnd w:id="37"/>
    </w:p>
    <w:p w14:paraId="1F3B50CE" w14:textId="77777777" w:rsidR="00933517" w:rsidRPr="00462465" w:rsidRDefault="00933517" w:rsidP="00C047FA">
      <w:pPr>
        <w:pStyle w:val="Heading2"/>
        <w:keepLines w:val="0"/>
        <w:numPr>
          <w:ilvl w:val="1"/>
          <w:numId w:val="19"/>
        </w:numPr>
        <w:pBdr>
          <w:bottom w:val="single" w:sz="4" w:space="1" w:color="auto"/>
        </w:pBdr>
        <w:spacing w:before="360" w:after="240" w:line="276" w:lineRule="auto"/>
        <w:ind w:left="1440" w:hanging="360"/>
        <w:contextualSpacing/>
        <w:jc w:val="both"/>
        <w:rPr>
          <w:bCs w:val="0"/>
          <w:iCs/>
          <w:color w:val="31849B" w:themeColor="accent5" w:themeShade="BF"/>
        </w:rPr>
      </w:pPr>
      <w:bookmarkStart w:id="38" w:name="_Toc127797541"/>
      <w:r w:rsidRPr="00462465">
        <w:rPr>
          <w:bCs w:val="0"/>
          <w:iCs/>
          <w:color w:val="31849B" w:themeColor="accent5" w:themeShade="BF"/>
        </w:rPr>
        <w:t>Cost</w:t>
      </w:r>
      <w:bookmarkEnd w:id="38"/>
    </w:p>
    <w:p w14:paraId="4197A94C" w14:textId="58F25B43" w:rsidR="00933517" w:rsidRPr="00DC7A64" w:rsidRDefault="00933517" w:rsidP="00933517">
      <w:pPr>
        <w:tabs>
          <w:tab w:val="num" w:pos="567"/>
        </w:tabs>
        <w:spacing w:line="276" w:lineRule="auto"/>
        <w:contextualSpacing/>
        <w:jc w:val="both"/>
        <w:rPr>
          <w:rFonts w:cstheme="minorHAnsi"/>
          <w:sz w:val="24"/>
          <w:szCs w:val="24"/>
        </w:rPr>
      </w:pPr>
      <w:r w:rsidRPr="00DC7A64">
        <w:rPr>
          <w:rFonts w:cstheme="minorHAnsi"/>
          <w:sz w:val="24"/>
          <w:szCs w:val="24"/>
        </w:rPr>
        <w:t>Within</w:t>
      </w:r>
      <w:r>
        <w:rPr>
          <w:rFonts w:cstheme="minorHAnsi"/>
          <w:sz w:val="24"/>
          <w:szCs w:val="24"/>
        </w:rPr>
        <w:t xml:space="preserve"> the</w:t>
      </w:r>
      <w:r w:rsidRPr="00DC7A64">
        <w:rPr>
          <w:rFonts w:cstheme="minorHAnsi"/>
          <w:sz w:val="24"/>
          <w:szCs w:val="24"/>
        </w:rPr>
        <w:t xml:space="preserve"> UKSA</w:t>
      </w:r>
      <w:r>
        <w:rPr>
          <w:rFonts w:cstheme="minorHAnsi"/>
          <w:sz w:val="24"/>
          <w:szCs w:val="24"/>
        </w:rPr>
        <w:t xml:space="preserve"> </w:t>
      </w:r>
      <w:r w:rsidR="002027D6">
        <w:rPr>
          <w:rFonts w:cstheme="minorHAnsi"/>
          <w:sz w:val="24"/>
          <w:szCs w:val="24"/>
        </w:rPr>
        <w:t>d</w:t>
      </w:r>
      <w:r>
        <w:rPr>
          <w:rFonts w:cstheme="minorHAnsi"/>
          <w:sz w:val="24"/>
          <w:szCs w:val="24"/>
        </w:rPr>
        <w:t>epartmental</w:t>
      </w:r>
      <w:r w:rsidRPr="00DC7A64">
        <w:rPr>
          <w:rFonts w:cstheme="minorHAnsi"/>
          <w:sz w:val="24"/>
          <w:szCs w:val="24"/>
        </w:rPr>
        <w:t xml:space="preserve"> budget, the following amount in each financial year is ring</w:t>
      </w:r>
      <w:r w:rsidR="002027D6">
        <w:rPr>
          <w:rFonts w:cstheme="minorHAnsi"/>
          <w:sz w:val="24"/>
          <w:szCs w:val="24"/>
        </w:rPr>
        <w:t>-</w:t>
      </w:r>
      <w:r w:rsidRPr="00DC7A64">
        <w:rPr>
          <w:rFonts w:cstheme="minorHAnsi"/>
          <w:sz w:val="24"/>
          <w:szCs w:val="24"/>
        </w:rPr>
        <w:t>fenced</w:t>
      </w:r>
      <w:r>
        <w:rPr>
          <w:rFonts w:cstheme="minorHAnsi"/>
          <w:sz w:val="24"/>
          <w:szCs w:val="24"/>
        </w:rPr>
        <w:t xml:space="preserve">. This </w:t>
      </w:r>
      <w:r w:rsidRPr="00DC7A64">
        <w:rPr>
          <w:rFonts w:cstheme="minorHAnsi"/>
          <w:sz w:val="24"/>
          <w:szCs w:val="24"/>
        </w:rPr>
        <w:t xml:space="preserve">must be spent as ODA and must meet the agreed </w:t>
      </w:r>
      <w:hyperlink r:id="rId34" w:history="1">
        <w:r w:rsidRPr="00DC7A64">
          <w:rPr>
            <w:rStyle w:val="Hyperlink"/>
            <w:rFonts w:cstheme="minorHAnsi"/>
            <w:sz w:val="24"/>
            <w:szCs w:val="24"/>
          </w:rPr>
          <w:t>international definition of aid</w:t>
        </w:r>
      </w:hyperlink>
      <w:r w:rsidRPr="00DC7A64">
        <w:rPr>
          <w:rFonts w:cstheme="minorHAnsi"/>
          <w:sz w:val="24"/>
          <w:szCs w:val="24"/>
        </w:rPr>
        <w:t>:</w:t>
      </w:r>
    </w:p>
    <w:tbl>
      <w:tblPr>
        <w:tblStyle w:val="ListTable3-Accent5"/>
        <w:tblW w:w="9209" w:type="dxa"/>
        <w:tblLook w:val="01E0" w:firstRow="1" w:lastRow="1" w:firstColumn="1" w:lastColumn="1" w:noHBand="0" w:noVBand="0"/>
      </w:tblPr>
      <w:tblGrid>
        <w:gridCol w:w="3397"/>
        <w:gridCol w:w="1276"/>
        <w:gridCol w:w="1418"/>
        <w:gridCol w:w="1559"/>
        <w:gridCol w:w="1559"/>
      </w:tblGrid>
      <w:tr w:rsidR="00933517" w:rsidRPr="00385391" w14:paraId="2C88C93A" w14:textId="77777777" w:rsidTr="00DB47A3">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3397" w:type="dxa"/>
          </w:tcPr>
          <w:p w14:paraId="72469DB0" w14:textId="77777777" w:rsidR="00933517" w:rsidRPr="0022111A" w:rsidRDefault="00933517" w:rsidP="00DB47A3">
            <w:pPr>
              <w:spacing w:line="276" w:lineRule="auto"/>
              <w:contextualSpacing/>
              <w:jc w:val="both"/>
              <w:rPr>
                <w:bCs w:val="0"/>
                <w:sz w:val="24"/>
                <w:szCs w:val="24"/>
              </w:rPr>
            </w:pPr>
            <w:r w:rsidRPr="0022111A">
              <w:rPr>
                <w:bCs w:val="0"/>
                <w:sz w:val="24"/>
                <w:szCs w:val="24"/>
              </w:rPr>
              <w:t>Cost/FY £m</w:t>
            </w:r>
          </w:p>
        </w:tc>
        <w:tc>
          <w:tcPr>
            <w:cnfStyle w:val="000010000000" w:firstRow="0" w:lastRow="0" w:firstColumn="0" w:lastColumn="0" w:oddVBand="1" w:evenVBand="0" w:oddHBand="0" w:evenHBand="0" w:firstRowFirstColumn="0" w:firstRowLastColumn="0" w:lastRowFirstColumn="0" w:lastRowLastColumn="0"/>
            <w:tcW w:w="1276" w:type="dxa"/>
          </w:tcPr>
          <w:p w14:paraId="1A1C5FA0" w14:textId="77777777" w:rsidR="00933517" w:rsidRPr="0022111A" w:rsidRDefault="00933517" w:rsidP="00DB47A3">
            <w:pPr>
              <w:spacing w:line="276" w:lineRule="auto"/>
              <w:contextualSpacing/>
              <w:jc w:val="both"/>
              <w:rPr>
                <w:bCs w:val="0"/>
                <w:sz w:val="24"/>
                <w:szCs w:val="24"/>
              </w:rPr>
            </w:pPr>
            <w:r w:rsidRPr="0022111A">
              <w:rPr>
                <w:bCs w:val="0"/>
                <w:sz w:val="24"/>
                <w:szCs w:val="24"/>
              </w:rPr>
              <w:t>2022/23</w:t>
            </w:r>
          </w:p>
        </w:tc>
        <w:tc>
          <w:tcPr>
            <w:tcW w:w="1418" w:type="dxa"/>
          </w:tcPr>
          <w:p w14:paraId="4D8D4C2D" w14:textId="77777777" w:rsidR="00933517" w:rsidRPr="0022111A" w:rsidRDefault="00933517" w:rsidP="00DB47A3">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Cs w:val="0"/>
                <w:sz w:val="24"/>
                <w:szCs w:val="24"/>
              </w:rPr>
            </w:pPr>
            <w:r w:rsidRPr="0022111A">
              <w:rPr>
                <w:bCs w:val="0"/>
                <w:sz w:val="24"/>
                <w:szCs w:val="24"/>
              </w:rPr>
              <w:t>2023/24</w:t>
            </w:r>
          </w:p>
        </w:tc>
        <w:tc>
          <w:tcPr>
            <w:cnfStyle w:val="000010000000" w:firstRow="0" w:lastRow="0" w:firstColumn="0" w:lastColumn="0" w:oddVBand="1" w:evenVBand="0" w:oddHBand="0" w:evenHBand="0" w:firstRowFirstColumn="0" w:firstRowLastColumn="0" w:lastRowFirstColumn="0" w:lastRowLastColumn="0"/>
            <w:tcW w:w="1559" w:type="dxa"/>
          </w:tcPr>
          <w:p w14:paraId="40B02607" w14:textId="77777777" w:rsidR="00933517" w:rsidRPr="0022111A" w:rsidRDefault="00933517" w:rsidP="00DB47A3">
            <w:pPr>
              <w:spacing w:line="276" w:lineRule="auto"/>
              <w:contextualSpacing/>
              <w:jc w:val="both"/>
              <w:rPr>
                <w:bCs w:val="0"/>
                <w:sz w:val="24"/>
                <w:szCs w:val="24"/>
              </w:rPr>
            </w:pPr>
            <w:r w:rsidRPr="0022111A">
              <w:rPr>
                <w:bCs w:val="0"/>
                <w:sz w:val="24"/>
                <w:szCs w:val="24"/>
              </w:rPr>
              <w:t>2024/25</w:t>
            </w:r>
          </w:p>
        </w:tc>
        <w:tc>
          <w:tcPr>
            <w:cnfStyle w:val="000100001000" w:firstRow="0" w:lastRow="0" w:firstColumn="0" w:lastColumn="1" w:oddVBand="0" w:evenVBand="0" w:oddHBand="0" w:evenHBand="0" w:firstRowFirstColumn="0" w:firstRowLastColumn="1" w:lastRowFirstColumn="0" w:lastRowLastColumn="0"/>
            <w:tcW w:w="1559" w:type="dxa"/>
          </w:tcPr>
          <w:p w14:paraId="40AF9F8D" w14:textId="77777777" w:rsidR="00933517" w:rsidRPr="0022111A" w:rsidRDefault="00933517" w:rsidP="00DB47A3">
            <w:pPr>
              <w:spacing w:line="276" w:lineRule="auto"/>
              <w:contextualSpacing/>
              <w:jc w:val="both"/>
              <w:rPr>
                <w:bCs w:val="0"/>
                <w:sz w:val="24"/>
                <w:szCs w:val="24"/>
              </w:rPr>
            </w:pPr>
            <w:r w:rsidRPr="0022111A">
              <w:rPr>
                <w:bCs w:val="0"/>
                <w:sz w:val="24"/>
                <w:szCs w:val="24"/>
              </w:rPr>
              <w:t>Total</w:t>
            </w:r>
          </w:p>
        </w:tc>
      </w:tr>
      <w:tr w:rsidR="00933517" w:rsidRPr="00385391" w14:paraId="40FE6ED3" w14:textId="77777777" w:rsidTr="00DB47A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397" w:type="dxa"/>
          </w:tcPr>
          <w:p w14:paraId="169C8A38" w14:textId="77777777" w:rsidR="00933517" w:rsidRPr="00CA6920" w:rsidRDefault="00933517" w:rsidP="00DB47A3">
            <w:pPr>
              <w:contextualSpacing/>
              <w:jc w:val="both"/>
              <w:rPr>
                <w:sz w:val="24"/>
                <w:szCs w:val="24"/>
              </w:rPr>
            </w:pPr>
            <w:r w:rsidRPr="00CA6920">
              <w:rPr>
                <w:sz w:val="24"/>
                <w:szCs w:val="24"/>
              </w:rPr>
              <w:t>Capital</w:t>
            </w:r>
          </w:p>
        </w:tc>
        <w:tc>
          <w:tcPr>
            <w:cnfStyle w:val="000010000000" w:firstRow="0" w:lastRow="0" w:firstColumn="0" w:lastColumn="0" w:oddVBand="1" w:evenVBand="0" w:oddHBand="0" w:evenHBand="0" w:firstRowFirstColumn="0" w:firstRowLastColumn="0" w:lastRowFirstColumn="0" w:lastRowLastColumn="0"/>
            <w:tcW w:w="1276" w:type="dxa"/>
          </w:tcPr>
          <w:p w14:paraId="0E6F3926" w14:textId="77777777" w:rsidR="00933517" w:rsidRPr="0083035E" w:rsidRDefault="00933517" w:rsidP="00DB47A3">
            <w:pPr>
              <w:contextualSpacing/>
              <w:jc w:val="both"/>
              <w:rPr>
                <w:sz w:val="24"/>
                <w:szCs w:val="24"/>
              </w:rPr>
            </w:pPr>
            <w:r w:rsidRPr="0083035E">
              <w:rPr>
                <w:bCs/>
                <w:sz w:val="24"/>
                <w:szCs w:val="24"/>
              </w:rPr>
              <w:t>0</w:t>
            </w:r>
          </w:p>
        </w:tc>
        <w:tc>
          <w:tcPr>
            <w:tcW w:w="1418" w:type="dxa"/>
          </w:tcPr>
          <w:p w14:paraId="5BF02020" w14:textId="77777777" w:rsidR="00933517" w:rsidRPr="0083035E" w:rsidRDefault="00933517" w:rsidP="00DB47A3">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83035E">
              <w:rPr>
                <w:bCs/>
                <w:sz w:val="24"/>
                <w:szCs w:val="24"/>
              </w:rPr>
              <w:t>0</w:t>
            </w:r>
          </w:p>
        </w:tc>
        <w:tc>
          <w:tcPr>
            <w:cnfStyle w:val="000010000000" w:firstRow="0" w:lastRow="0" w:firstColumn="0" w:lastColumn="0" w:oddVBand="1" w:evenVBand="0" w:oddHBand="0" w:evenHBand="0" w:firstRowFirstColumn="0" w:firstRowLastColumn="0" w:lastRowFirstColumn="0" w:lastRowLastColumn="0"/>
            <w:tcW w:w="1559" w:type="dxa"/>
          </w:tcPr>
          <w:p w14:paraId="260D43BE" w14:textId="77777777" w:rsidR="00933517" w:rsidRPr="0083035E" w:rsidRDefault="00933517" w:rsidP="00DB47A3">
            <w:pPr>
              <w:contextualSpacing/>
              <w:jc w:val="both"/>
              <w:rPr>
                <w:sz w:val="24"/>
                <w:szCs w:val="24"/>
              </w:rPr>
            </w:pPr>
            <w:r w:rsidRPr="0083035E">
              <w:rPr>
                <w:bCs/>
                <w:sz w:val="24"/>
                <w:szCs w:val="24"/>
              </w:rPr>
              <w:t>0</w:t>
            </w:r>
          </w:p>
        </w:tc>
        <w:tc>
          <w:tcPr>
            <w:cnfStyle w:val="000100000000" w:firstRow="0" w:lastRow="0" w:firstColumn="0" w:lastColumn="1" w:oddVBand="0" w:evenVBand="0" w:oddHBand="0" w:evenHBand="0" w:firstRowFirstColumn="0" w:firstRowLastColumn="0" w:lastRowFirstColumn="0" w:lastRowLastColumn="0"/>
            <w:tcW w:w="1559" w:type="dxa"/>
          </w:tcPr>
          <w:p w14:paraId="65EC9AE0" w14:textId="77777777" w:rsidR="00933517" w:rsidRPr="002D0A6D" w:rsidRDefault="00933517" w:rsidP="00DB47A3">
            <w:pPr>
              <w:contextualSpacing/>
              <w:jc w:val="both"/>
              <w:rPr>
                <w:b w:val="0"/>
                <w:bCs w:val="0"/>
                <w:sz w:val="24"/>
                <w:szCs w:val="24"/>
              </w:rPr>
            </w:pPr>
            <w:r w:rsidRPr="002D0A6D">
              <w:rPr>
                <w:b w:val="0"/>
                <w:bCs w:val="0"/>
                <w:sz w:val="24"/>
                <w:szCs w:val="24"/>
              </w:rPr>
              <w:t>0</w:t>
            </w:r>
          </w:p>
        </w:tc>
      </w:tr>
      <w:tr w:rsidR="00933517" w:rsidRPr="00385391" w14:paraId="7178AF35" w14:textId="77777777" w:rsidTr="00DB47A3">
        <w:trPr>
          <w:trHeight w:val="344"/>
        </w:trPr>
        <w:tc>
          <w:tcPr>
            <w:cnfStyle w:val="001000000000" w:firstRow="0" w:lastRow="0" w:firstColumn="1" w:lastColumn="0" w:oddVBand="0" w:evenVBand="0" w:oddHBand="0" w:evenHBand="0" w:firstRowFirstColumn="0" w:firstRowLastColumn="0" w:lastRowFirstColumn="0" w:lastRowLastColumn="0"/>
            <w:tcW w:w="3397" w:type="dxa"/>
          </w:tcPr>
          <w:p w14:paraId="7BEE5A42" w14:textId="77777777" w:rsidR="00933517" w:rsidRPr="00CA6920" w:rsidRDefault="00933517" w:rsidP="00DB47A3">
            <w:pPr>
              <w:contextualSpacing/>
              <w:rPr>
                <w:sz w:val="24"/>
                <w:szCs w:val="24"/>
              </w:rPr>
            </w:pPr>
            <w:r w:rsidRPr="00BA2DC5">
              <w:rPr>
                <w:iCs/>
                <w:sz w:val="24"/>
                <w:szCs w:val="24"/>
              </w:rPr>
              <w:t>Resource</w:t>
            </w:r>
          </w:p>
        </w:tc>
        <w:tc>
          <w:tcPr>
            <w:cnfStyle w:val="000010000000" w:firstRow="0" w:lastRow="0" w:firstColumn="0" w:lastColumn="0" w:oddVBand="1" w:evenVBand="0" w:oddHBand="0" w:evenHBand="0" w:firstRowFirstColumn="0" w:firstRowLastColumn="0" w:lastRowFirstColumn="0" w:lastRowLastColumn="0"/>
            <w:tcW w:w="1276" w:type="dxa"/>
          </w:tcPr>
          <w:p w14:paraId="02098C5E" w14:textId="77777777" w:rsidR="00933517" w:rsidRPr="00CA6920" w:rsidRDefault="00933517" w:rsidP="00DB47A3">
            <w:pPr>
              <w:contextualSpacing/>
              <w:jc w:val="both"/>
              <w:rPr>
                <w:i/>
                <w:color w:val="0000FF"/>
                <w:sz w:val="24"/>
                <w:szCs w:val="24"/>
              </w:rPr>
            </w:pPr>
          </w:p>
        </w:tc>
        <w:tc>
          <w:tcPr>
            <w:tcW w:w="1418" w:type="dxa"/>
          </w:tcPr>
          <w:p w14:paraId="435AA553" w14:textId="77777777" w:rsidR="00933517" w:rsidRPr="00CA6920" w:rsidRDefault="00933517" w:rsidP="00DB47A3">
            <w:pPr>
              <w:contextualSpacing/>
              <w:jc w:val="both"/>
              <w:cnfStyle w:val="000000000000" w:firstRow="0" w:lastRow="0" w:firstColumn="0" w:lastColumn="0" w:oddVBand="0" w:evenVBand="0" w:oddHBand="0" w:evenHBand="0" w:firstRowFirstColumn="0" w:firstRowLastColumn="0" w:lastRowFirstColumn="0" w:lastRowLastColumn="0"/>
              <w:rPr>
                <w:i/>
                <w:color w:val="0000FF"/>
                <w:sz w:val="24"/>
                <w:szCs w:val="24"/>
              </w:rPr>
            </w:pPr>
          </w:p>
        </w:tc>
        <w:tc>
          <w:tcPr>
            <w:cnfStyle w:val="000010000000" w:firstRow="0" w:lastRow="0" w:firstColumn="0" w:lastColumn="0" w:oddVBand="1" w:evenVBand="0" w:oddHBand="0" w:evenHBand="0" w:firstRowFirstColumn="0" w:firstRowLastColumn="0" w:lastRowFirstColumn="0" w:lastRowLastColumn="0"/>
            <w:tcW w:w="1559" w:type="dxa"/>
          </w:tcPr>
          <w:p w14:paraId="07853D52" w14:textId="77777777" w:rsidR="00933517" w:rsidRPr="00CA6920" w:rsidRDefault="00933517" w:rsidP="00DB47A3">
            <w:pPr>
              <w:contextualSpacing/>
              <w:jc w:val="both"/>
              <w:rPr>
                <w:i/>
                <w:color w:val="0000FF"/>
                <w:sz w:val="24"/>
                <w:szCs w:val="24"/>
              </w:rPr>
            </w:pPr>
          </w:p>
        </w:tc>
        <w:tc>
          <w:tcPr>
            <w:cnfStyle w:val="000100000000" w:firstRow="0" w:lastRow="0" w:firstColumn="0" w:lastColumn="1" w:oddVBand="0" w:evenVBand="0" w:oddHBand="0" w:evenHBand="0" w:firstRowFirstColumn="0" w:firstRowLastColumn="0" w:lastRowFirstColumn="0" w:lastRowLastColumn="0"/>
            <w:tcW w:w="1559" w:type="dxa"/>
          </w:tcPr>
          <w:p w14:paraId="1D8E26F1" w14:textId="77777777" w:rsidR="00933517" w:rsidRPr="002D0A6D" w:rsidRDefault="00933517" w:rsidP="00DB47A3">
            <w:pPr>
              <w:contextualSpacing/>
              <w:jc w:val="both"/>
              <w:rPr>
                <w:b w:val="0"/>
                <w:bCs w:val="0"/>
                <w:i/>
                <w:color w:val="0000FF"/>
                <w:sz w:val="24"/>
                <w:szCs w:val="24"/>
              </w:rPr>
            </w:pPr>
          </w:p>
        </w:tc>
      </w:tr>
      <w:tr w:rsidR="00933517" w:rsidRPr="00385391" w14:paraId="5B39EFE6" w14:textId="77777777" w:rsidTr="00DB47A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397" w:type="dxa"/>
          </w:tcPr>
          <w:p w14:paraId="3DE68548" w14:textId="77777777" w:rsidR="00933517" w:rsidRPr="00C73B84" w:rsidRDefault="00933517" w:rsidP="00DB47A3">
            <w:pPr>
              <w:contextualSpacing/>
              <w:rPr>
                <w:i/>
                <w:sz w:val="24"/>
              </w:rPr>
            </w:pPr>
            <w:r w:rsidRPr="00C73B84">
              <w:rPr>
                <w:i/>
                <w:sz w:val="24"/>
              </w:rPr>
              <w:t xml:space="preserve">  Staff</w:t>
            </w:r>
          </w:p>
        </w:tc>
        <w:tc>
          <w:tcPr>
            <w:cnfStyle w:val="000010000000" w:firstRow="0" w:lastRow="0" w:firstColumn="0" w:lastColumn="0" w:oddVBand="1" w:evenVBand="0" w:oddHBand="0" w:evenHBand="0" w:firstRowFirstColumn="0" w:firstRowLastColumn="0" w:lastRowFirstColumn="0" w:lastRowLastColumn="0"/>
            <w:tcW w:w="1276" w:type="dxa"/>
          </w:tcPr>
          <w:p w14:paraId="4F93ECE7" w14:textId="77777777" w:rsidR="00933517" w:rsidRPr="0083035E" w:rsidRDefault="00933517" w:rsidP="00DB47A3">
            <w:pPr>
              <w:contextualSpacing/>
              <w:jc w:val="both"/>
              <w:rPr>
                <w:sz w:val="24"/>
                <w:szCs w:val="24"/>
              </w:rPr>
            </w:pPr>
            <w:r w:rsidRPr="0083035E">
              <w:rPr>
                <w:sz w:val="24"/>
                <w:szCs w:val="24"/>
              </w:rPr>
              <w:t>2.53</w:t>
            </w:r>
          </w:p>
        </w:tc>
        <w:tc>
          <w:tcPr>
            <w:tcW w:w="1418" w:type="dxa"/>
          </w:tcPr>
          <w:p w14:paraId="78F43A46" w14:textId="77777777" w:rsidR="00933517" w:rsidRPr="0083035E" w:rsidRDefault="00933517" w:rsidP="00DB47A3">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83035E">
              <w:rPr>
                <w:sz w:val="24"/>
                <w:szCs w:val="24"/>
              </w:rPr>
              <w:t>2.66</w:t>
            </w:r>
          </w:p>
        </w:tc>
        <w:tc>
          <w:tcPr>
            <w:cnfStyle w:val="000010000000" w:firstRow="0" w:lastRow="0" w:firstColumn="0" w:lastColumn="0" w:oddVBand="1" w:evenVBand="0" w:oddHBand="0" w:evenHBand="0" w:firstRowFirstColumn="0" w:firstRowLastColumn="0" w:lastRowFirstColumn="0" w:lastRowLastColumn="0"/>
            <w:tcW w:w="1559" w:type="dxa"/>
          </w:tcPr>
          <w:p w14:paraId="4C6C7FE6" w14:textId="77777777" w:rsidR="00933517" w:rsidRPr="0083035E" w:rsidRDefault="00933517" w:rsidP="00DB47A3">
            <w:pPr>
              <w:contextualSpacing/>
              <w:jc w:val="both"/>
              <w:rPr>
                <w:sz w:val="24"/>
                <w:szCs w:val="24"/>
              </w:rPr>
            </w:pPr>
            <w:r w:rsidRPr="0083035E">
              <w:rPr>
                <w:sz w:val="24"/>
                <w:szCs w:val="24"/>
              </w:rPr>
              <w:t>2.80</w:t>
            </w:r>
          </w:p>
        </w:tc>
        <w:tc>
          <w:tcPr>
            <w:cnfStyle w:val="000100000000" w:firstRow="0" w:lastRow="0" w:firstColumn="0" w:lastColumn="1" w:oddVBand="0" w:evenVBand="0" w:oddHBand="0" w:evenHBand="0" w:firstRowFirstColumn="0" w:firstRowLastColumn="0" w:lastRowFirstColumn="0" w:lastRowLastColumn="0"/>
            <w:tcW w:w="1559" w:type="dxa"/>
          </w:tcPr>
          <w:p w14:paraId="797366C1" w14:textId="77777777" w:rsidR="00933517" w:rsidRPr="002D0A6D" w:rsidRDefault="00933517" w:rsidP="00DB47A3">
            <w:pPr>
              <w:contextualSpacing/>
              <w:jc w:val="both"/>
              <w:rPr>
                <w:b w:val="0"/>
                <w:bCs w:val="0"/>
                <w:sz w:val="24"/>
                <w:szCs w:val="24"/>
              </w:rPr>
            </w:pPr>
            <w:r w:rsidRPr="002D0A6D">
              <w:rPr>
                <w:b w:val="0"/>
                <w:bCs w:val="0"/>
                <w:sz w:val="24"/>
                <w:szCs w:val="24"/>
              </w:rPr>
              <w:t>7.99</w:t>
            </w:r>
          </w:p>
        </w:tc>
      </w:tr>
      <w:tr w:rsidR="00933517" w:rsidRPr="00385391" w14:paraId="73AEF4AF" w14:textId="77777777" w:rsidTr="00DB47A3">
        <w:trPr>
          <w:trHeight w:val="344"/>
        </w:trPr>
        <w:tc>
          <w:tcPr>
            <w:cnfStyle w:val="001000000000" w:firstRow="0" w:lastRow="0" w:firstColumn="1" w:lastColumn="0" w:oddVBand="0" w:evenVBand="0" w:oddHBand="0" w:evenHBand="0" w:firstRowFirstColumn="0" w:firstRowLastColumn="0" w:lastRowFirstColumn="0" w:lastRowLastColumn="0"/>
            <w:tcW w:w="3397" w:type="dxa"/>
          </w:tcPr>
          <w:p w14:paraId="58B53913" w14:textId="77777777" w:rsidR="00933517" w:rsidRPr="00C73B84" w:rsidRDefault="00933517" w:rsidP="00DB47A3">
            <w:pPr>
              <w:contextualSpacing/>
              <w:rPr>
                <w:i/>
                <w:sz w:val="24"/>
              </w:rPr>
            </w:pPr>
            <w:r w:rsidRPr="00C73B84">
              <w:rPr>
                <w:i/>
                <w:sz w:val="24"/>
              </w:rPr>
              <w:t xml:space="preserve">  Contract</w:t>
            </w:r>
          </w:p>
        </w:tc>
        <w:tc>
          <w:tcPr>
            <w:cnfStyle w:val="000010000000" w:firstRow="0" w:lastRow="0" w:firstColumn="0" w:lastColumn="0" w:oddVBand="1" w:evenVBand="0" w:oddHBand="0" w:evenHBand="0" w:firstRowFirstColumn="0" w:firstRowLastColumn="0" w:lastRowFirstColumn="0" w:lastRowLastColumn="0"/>
            <w:tcW w:w="1276" w:type="dxa"/>
          </w:tcPr>
          <w:p w14:paraId="3B5B64AB" w14:textId="77777777" w:rsidR="00933517" w:rsidRPr="0083035E" w:rsidRDefault="00933517" w:rsidP="00DB47A3">
            <w:pPr>
              <w:contextualSpacing/>
              <w:jc w:val="both"/>
              <w:rPr>
                <w:sz w:val="24"/>
                <w:szCs w:val="24"/>
              </w:rPr>
            </w:pPr>
            <w:r w:rsidRPr="0083035E">
              <w:rPr>
                <w:sz w:val="24"/>
                <w:szCs w:val="24"/>
              </w:rPr>
              <w:t>0.14</w:t>
            </w:r>
          </w:p>
        </w:tc>
        <w:tc>
          <w:tcPr>
            <w:tcW w:w="1418" w:type="dxa"/>
          </w:tcPr>
          <w:p w14:paraId="3C31DB00" w14:textId="77777777" w:rsidR="00933517" w:rsidRPr="0083035E" w:rsidRDefault="00933517" w:rsidP="00DB47A3">
            <w:pPr>
              <w:contextualSpacing/>
              <w:jc w:val="both"/>
              <w:cnfStyle w:val="000000000000" w:firstRow="0" w:lastRow="0" w:firstColumn="0" w:lastColumn="0" w:oddVBand="0" w:evenVBand="0" w:oddHBand="0" w:evenHBand="0" w:firstRowFirstColumn="0" w:firstRowLastColumn="0" w:lastRowFirstColumn="0" w:lastRowLastColumn="0"/>
              <w:rPr>
                <w:sz w:val="24"/>
                <w:szCs w:val="24"/>
              </w:rPr>
            </w:pPr>
            <w:r w:rsidRPr="0083035E">
              <w:rPr>
                <w:sz w:val="24"/>
                <w:szCs w:val="24"/>
              </w:rPr>
              <w:t>0.30</w:t>
            </w:r>
          </w:p>
        </w:tc>
        <w:tc>
          <w:tcPr>
            <w:cnfStyle w:val="000010000000" w:firstRow="0" w:lastRow="0" w:firstColumn="0" w:lastColumn="0" w:oddVBand="1" w:evenVBand="0" w:oddHBand="0" w:evenHBand="0" w:firstRowFirstColumn="0" w:firstRowLastColumn="0" w:lastRowFirstColumn="0" w:lastRowLastColumn="0"/>
            <w:tcW w:w="1559" w:type="dxa"/>
          </w:tcPr>
          <w:p w14:paraId="5FAB5189" w14:textId="77777777" w:rsidR="00933517" w:rsidRPr="0083035E" w:rsidRDefault="00933517" w:rsidP="00DB47A3">
            <w:pPr>
              <w:contextualSpacing/>
              <w:jc w:val="both"/>
              <w:rPr>
                <w:sz w:val="24"/>
                <w:szCs w:val="24"/>
              </w:rPr>
            </w:pPr>
            <w:r w:rsidRPr="0083035E">
              <w:rPr>
                <w:sz w:val="24"/>
                <w:szCs w:val="24"/>
              </w:rPr>
              <w:t>0.50</w:t>
            </w:r>
          </w:p>
        </w:tc>
        <w:tc>
          <w:tcPr>
            <w:cnfStyle w:val="000100000000" w:firstRow="0" w:lastRow="0" w:firstColumn="0" w:lastColumn="1" w:oddVBand="0" w:evenVBand="0" w:oddHBand="0" w:evenHBand="0" w:firstRowFirstColumn="0" w:firstRowLastColumn="0" w:lastRowFirstColumn="0" w:lastRowLastColumn="0"/>
            <w:tcW w:w="1559" w:type="dxa"/>
          </w:tcPr>
          <w:p w14:paraId="4A63D9FF" w14:textId="77777777" w:rsidR="00933517" w:rsidRPr="002D0A6D" w:rsidRDefault="00933517" w:rsidP="00DB47A3">
            <w:pPr>
              <w:contextualSpacing/>
              <w:jc w:val="both"/>
              <w:rPr>
                <w:b w:val="0"/>
                <w:bCs w:val="0"/>
                <w:sz w:val="24"/>
                <w:szCs w:val="24"/>
              </w:rPr>
            </w:pPr>
            <w:r w:rsidRPr="002D0A6D">
              <w:rPr>
                <w:b w:val="0"/>
                <w:bCs w:val="0"/>
                <w:sz w:val="24"/>
                <w:szCs w:val="24"/>
              </w:rPr>
              <w:t>0.94</w:t>
            </w:r>
          </w:p>
        </w:tc>
      </w:tr>
      <w:tr w:rsidR="00933517" w:rsidRPr="00385391" w14:paraId="22D1C809" w14:textId="77777777" w:rsidTr="00DB47A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397" w:type="dxa"/>
          </w:tcPr>
          <w:p w14:paraId="19EDD0BE" w14:textId="77777777" w:rsidR="00933517" w:rsidRPr="00C73B84" w:rsidRDefault="00933517" w:rsidP="00DB47A3">
            <w:pPr>
              <w:contextualSpacing/>
              <w:rPr>
                <w:i/>
                <w:sz w:val="24"/>
              </w:rPr>
            </w:pPr>
            <w:r w:rsidRPr="00C73B84">
              <w:rPr>
                <w:i/>
                <w:sz w:val="24"/>
              </w:rPr>
              <w:t xml:space="preserve">  Travel and subsistence</w:t>
            </w:r>
          </w:p>
        </w:tc>
        <w:tc>
          <w:tcPr>
            <w:cnfStyle w:val="000010000000" w:firstRow="0" w:lastRow="0" w:firstColumn="0" w:lastColumn="0" w:oddVBand="1" w:evenVBand="0" w:oddHBand="0" w:evenHBand="0" w:firstRowFirstColumn="0" w:firstRowLastColumn="0" w:lastRowFirstColumn="0" w:lastRowLastColumn="0"/>
            <w:tcW w:w="1276" w:type="dxa"/>
          </w:tcPr>
          <w:p w14:paraId="536DC38B" w14:textId="77777777" w:rsidR="00933517" w:rsidRPr="0083035E" w:rsidRDefault="00933517" w:rsidP="00DB47A3">
            <w:pPr>
              <w:contextualSpacing/>
              <w:jc w:val="both"/>
              <w:rPr>
                <w:sz w:val="24"/>
                <w:szCs w:val="24"/>
              </w:rPr>
            </w:pPr>
            <w:r w:rsidRPr="0083035E">
              <w:rPr>
                <w:sz w:val="24"/>
                <w:szCs w:val="24"/>
              </w:rPr>
              <w:t>0.93</w:t>
            </w:r>
          </w:p>
        </w:tc>
        <w:tc>
          <w:tcPr>
            <w:tcW w:w="1418" w:type="dxa"/>
          </w:tcPr>
          <w:p w14:paraId="34F38004" w14:textId="77777777" w:rsidR="00933517" w:rsidRPr="0083035E" w:rsidRDefault="00933517" w:rsidP="00DB47A3">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83035E">
              <w:rPr>
                <w:sz w:val="24"/>
                <w:szCs w:val="24"/>
              </w:rPr>
              <w:t>1.24</w:t>
            </w:r>
          </w:p>
        </w:tc>
        <w:tc>
          <w:tcPr>
            <w:cnfStyle w:val="000010000000" w:firstRow="0" w:lastRow="0" w:firstColumn="0" w:lastColumn="0" w:oddVBand="1" w:evenVBand="0" w:oddHBand="0" w:evenHBand="0" w:firstRowFirstColumn="0" w:firstRowLastColumn="0" w:lastRowFirstColumn="0" w:lastRowLastColumn="0"/>
            <w:tcW w:w="1559" w:type="dxa"/>
          </w:tcPr>
          <w:p w14:paraId="7C82EF18" w14:textId="77777777" w:rsidR="00933517" w:rsidRPr="0083035E" w:rsidRDefault="00933517" w:rsidP="00DB47A3">
            <w:pPr>
              <w:contextualSpacing/>
              <w:jc w:val="both"/>
              <w:rPr>
                <w:sz w:val="24"/>
                <w:szCs w:val="24"/>
              </w:rPr>
            </w:pPr>
            <w:r w:rsidRPr="0083035E">
              <w:rPr>
                <w:sz w:val="24"/>
                <w:szCs w:val="24"/>
              </w:rPr>
              <w:t>1.5</w:t>
            </w:r>
          </w:p>
        </w:tc>
        <w:tc>
          <w:tcPr>
            <w:cnfStyle w:val="000100000000" w:firstRow="0" w:lastRow="0" w:firstColumn="0" w:lastColumn="1" w:oddVBand="0" w:evenVBand="0" w:oddHBand="0" w:evenHBand="0" w:firstRowFirstColumn="0" w:firstRowLastColumn="0" w:lastRowFirstColumn="0" w:lastRowLastColumn="0"/>
            <w:tcW w:w="1559" w:type="dxa"/>
          </w:tcPr>
          <w:p w14:paraId="461B5D29" w14:textId="77777777" w:rsidR="00933517" w:rsidRPr="002D0A6D" w:rsidRDefault="00933517" w:rsidP="00DB47A3">
            <w:pPr>
              <w:contextualSpacing/>
              <w:jc w:val="both"/>
              <w:rPr>
                <w:b w:val="0"/>
                <w:bCs w:val="0"/>
                <w:sz w:val="24"/>
                <w:szCs w:val="24"/>
              </w:rPr>
            </w:pPr>
            <w:r w:rsidRPr="002D0A6D">
              <w:rPr>
                <w:b w:val="0"/>
                <w:bCs w:val="0"/>
                <w:sz w:val="24"/>
                <w:szCs w:val="24"/>
              </w:rPr>
              <w:t>3.67</w:t>
            </w:r>
          </w:p>
        </w:tc>
      </w:tr>
      <w:tr w:rsidR="00933517" w:rsidRPr="00385391" w14:paraId="05974A3A" w14:textId="77777777" w:rsidTr="00DB47A3">
        <w:trPr>
          <w:cnfStyle w:val="010000000000" w:firstRow="0" w:lastRow="1" w:firstColumn="0" w:lastColumn="0" w:oddVBand="0" w:evenVBand="0" w:oddHBand="0" w:evenHBand="0" w:firstRowFirstColumn="0" w:firstRowLastColumn="0" w:lastRowFirstColumn="0" w:lastRowLastColumn="0"/>
          <w:trHeight w:val="344"/>
        </w:trPr>
        <w:tc>
          <w:tcPr>
            <w:cnfStyle w:val="001000000001" w:firstRow="0" w:lastRow="0" w:firstColumn="1" w:lastColumn="0" w:oddVBand="0" w:evenVBand="0" w:oddHBand="0" w:evenHBand="0" w:firstRowFirstColumn="0" w:firstRowLastColumn="0" w:lastRowFirstColumn="1" w:lastRowLastColumn="0"/>
            <w:tcW w:w="3397" w:type="dxa"/>
            <w:shd w:val="clear" w:color="auto" w:fill="FFC000"/>
          </w:tcPr>
          <w:p w14:paraId="64F3C873" w14:textId="77777777" w:rsidR="00933517" w:rsidRPr="00BA2DC5" w:rsidRDefault="00933517" w:rsidP="00DB47A3">
            <w:pPr>
              <w:contextualSpacing/>
              <w:rPr>
                <w:sz w:val="24"/>
                <w:szCs w:val="24"/>
              </w:rPr>
            </w:pPr>
            <w:r w:rsidRPr="00BA2DC5">
              <w:rPr>
                <w:iCs/>
                <w:sz w:val="24"/>
                <w:szCs w:val="24"/>
              </w:rPr>
              <w:t>TOTAL</w:t>
            </w:r>
            <w:r w:rsidRPr="00BA2DC5">
              <w:rPr>
                <w:sz w:val="24"/>
                <w:szCs w:val="24"/>
              </w:rPr>
              <w:t xml:space="preserve"> ODA Budget allocation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C000"/>
          </w:tcPr>
          <w:p w14:paraId="775DD30B" w14:textId="77777777" w:rsidR="00933517" w:rsidRPr="002D0A6D" w:rsidRDefault="00933517" w:rsidP="00DB47A3">
            <w:pPr>
              <w:contextualSpacing/>
              <w:jc w:val="both"/>
              <w:rPr>
                <w:bCs w:val="0"/>
                <w:color w:val="0000FF"/>
                <w:sz w:val="24"/>
                <w:szCs w:val="24"/>
              </w:rPr>
            </w:pPr>
            <w:r w:rsidRPr="002D0A6D">
              <w:rPr>
                <w:rFonts w:cstheme="minorHAnsi"/>
                <w:bCs w:val="0"/>
                <w:sz w:val="24"/>
                <w:szCs w:val="24"/>
              </w:rPr>
              <w:t>3.6</w:t>
            </w:r>
          </w:p>
        </w:tc>
        <w:tc>
          <w:tcPr>
            <w:tcW w:w="1418" w:type="dxa"/>
            <w:shd w:val="clear" w:color="auto" w:fill="FFC000"/>
          </w:tcPr>
          <w:p w14:paraId="65764315" w14:textId="77777777" w:rsidR="00933517" w:rsidRPr="002D0A6D" w:rsidRDefault="00933517" w:rsidP="00DB47A3">
            <w:pPr>
              <w:contextualSpacing/>
              <w:jc w:val="both"/>
              <w:cnfStyle w:val="010000000000" w:firstRow="0" w:lastRow="1" w:firstColumn="0" w:lastColumn="0" w:oddVBand="0" w:evenVBand="0" w:oddHBand="0" w:evenHBand="0" w:firstRowFirstColumn="0" w:firstRowLastColumn="0" w:lastRowFirstColumn="0" w:lastRowLastColumn="0"/>
              <w:rPr>
                <w:bCs w:val="0"/>
                <w:color w:val="0000FF"/>
                <w:sz w:val="24"/>
                <w:szCs w:val="24"/>
              </w:rPr>
            </w:pPr>
            <w:r w:rsidRPr="002D0A6D">
              <w:rPr>
                <w:rFonts w:cstheme="minorHAnsi"/>
                <w:bCs w:val="0"/>
                <w:sz w:val="24"/>
                <w:szCs w:val="24"/>
              </w:rPr>
              <w:t>4.2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C000"/>
          </w:tcPr>
          <w:p w14:paraId="04F860A9" w14:textId="77777777" w:rsidR="00933517" w:rsidRPr="002D0A6D" w:rsidRDefault="00933517" w:rsidP="00DB47A3">
            <w:pPr>
              <w:contextualSpacing/>
              <w:jc w:val="both"/>
              <w:rPr>
                <w:rFonts w:cstheme="minorHAnsi"/>
                <w:bCs w:val="0"/>
                <w:sz w:val="24"/>
                <w:szCs w:val="24"/>
              </w:rPr>
            </w:pPr>
            <w:r w:rsidRPr="002D0A6D">
              <w:rPr>
                <w:rFonts w:cstheme="minorHAnsi"/>
                <w:bCs w:val="0"/>
                <w:sz w:val="24"/>
                <w:szCs w:val="24"/>
              </w:rPr>
              <w:t>4.8</w:t>
            </w:r>
          </w:p>
        </w:tc>
        <w:tc>
          <w:tcPr>
            <w:cnfStyle w:val="000100000010" w:firstRow="0" w:lastRow="0" w:firstColumn="0" w:lastColumn="1" w:oddVBand="0" w:evenVBand="0" w:oddHBand="0" w:evenHBand="0" w:firstRowFirstColumn="0" w:firstRowLastColumn="0" w:lastRowFirstColumn="0" w:lastRowLastColumn="1"/>
            <w:tcW w:w="1559" w:type="dxa"/>
            <w:shd w:val="clear" w:color="auto" w:fill="FFC000"/>
          </w:tcPr>
          <w:p w14:paraId="47A0F9AD" w14:textId="77777777" w:rsidR="00933517" w:rsidRPr="002D0A6D" w:rsidRDefault="00933517" w:rsidP="00DB47A3">
            <w:pPr>
              <w:contextualSpacing/>
              <w:jc w:val="both"/>
              <w:rPr>
                <w:bCs w:val="0"/>
                <w:sz w:val="24"/>
                <w:szCs w:val="24"/>
              </w:rPr>
            </w:pPr>
            <w:r w:rsidRPr="002D0A6D">
              <w:rPr>
                <w:bCs w:val="0"/>
                <w:sz w:val="24"/>
                <w:szCs w:val="24"/>
              </w:rPr>
              <w:t>12.6</w:t>
            </w:r>
          </w:p>
        </w:tc>
      </w:tr>
    </w:tbl>
    <w:p w14:paraId="116375B9" w14:textId="77777777" w:rsidR="0065741C" w:rsidRDefault="0065741C" w:rsidP="0065741C">
      <w:bookmarkStart w:id="39" w:name="_Toc127797542"/>
    </w:p>
    <w:p w14:paraId="17CEC662" w14:textId="77777777" w:rsidR="0065741C" w:rsidRDefault="0065741C" w:rsidP="0065741C"/>
    <w:p w14:paraId="5A950A61" w14:textId="77777777" w:rsidR="0065741C" w:rsidRPr="0065741C" w:rsidRDefault="0065741C" w:rsidP="0065741C"/>
    <w:p w14:paraId="18074786" w14:textId="765ADB03" w:rsidR="00933517" w:rsidRPr="00462465" w:rsidRDefault="00933517" w:rsidP="00C047FA">
      <w:pPr>
        <w:pStyle w:val="Heading2"/>
        <w:keepLines w:val="0"/>
        <w:numPr>
          <w:ilvl w:val="1"/>
          <w:numId w:val="19"/>
        </w:numPr>
        <w:pBdr>
          <w:bottom w:val="single" w:sz="4" w:space="1" w:color="auto"/>
        </w:pBdr>
        <w:spacing w:before="360" w:after="240" w:line="276" w:lineRule="auto"/>
        <w:ind w:left="1440" w:hanging="360"/>
        <w:contextualSpacing/>
        <w:jc w:val="both"/>
        <w:rPr>
          <w:bCs w:val="0"/>
          <w:iCs/>
          <w:color w:val="31849B" w:themeColor="accent5" w:themeShade="BF"/>
        </w:rPr>
      </w:pPr>
      <w:r w:rsidRPr="00462465">
        <w:rPr>
          <w:bCs w:val="0"/>
          <w:iCs/>
          <w:color w:val="31849B" w:themeColor="accent5" w:themeShade="BF"/>
        </w:rPr>
        <w:lastRenderedPageBreak/>
        <w:t>Efficiencies</w:t>
      </w:r>
      <w:bookmarkEnd w:id="39"/>
    </w:p>
    <w:p w14:paraId="6A4F98D9" w14:textId="48379D9F" w:rsidR="00933517" w:rsidRPr="000F5385" w:rsidRDefault="00933517" w:rsidP="00933517">
      <w:pPr>
        <w:pStyle w:val="paragraph"/>
        <w:spacing w:before="0" w:beforeAutospacing="0" w:after="0" w:afterAutospacing="0" w:line="276" w:lineRule="auto"/>
        <w:contextualSpacing/>
        <w:jc w:val="both"/>
        <w:textAlignment w:val="baseline"/>
        <w:rPr>
          <w:rFonts w:ascii="Calibri" w:hAnsi="Calibri" w:cs="Calibri"/>
        </w:rPr>
      </w:pPr>
      <w:r w:rsidRPr="000F5385">
        <w:rPr>
          <w:rStyle w:val="normaltextrun"/>
          <w:rFonts w:ascii="Calibri" w:hAnsi="Calibri" w:cs="Calibri"/>
        </w:rPr>
        <w:t>This project contributes to UK government spending efficiencies in the following way:</w:t>
      </w:r>
      <w:r w:rsidRPr="000F5385">
        <w:rPr>
          <w:rStyle w:val="eop"/>
          <w:rFonts w:ascii="Calibri" w:hAnsi="Calibri" w:cs="Calibri"/>
        </w:rPr>
        <w:t> </w:t>
      </w:r>
    </w:p>
    <w:p w14:paraId="0AA7AD61" w14:textId="1C713E01" w:rsidR="00933517" w:rsidRPr="00F70007" w:rsidRDefault="00933517" w:rsidP="001E3ADF">
      <w:pPr>
        <w:pStyle w:val="paragraph"/>
        <w:spacing w:before="0" w:beforeAutospacing="0" w:after="0" w:afterAutospacing="0" w:line="276" w:lineRule="auto"/>
        <w:contextualSpacing/>
        <w:jc w:val="both"/>
        <w:textAlignment w:val="baseline"/>
        <w:rPr>
          <w:rFonts w:ascii="Calibri" w:hAnsi="Calibri" w:cs="Calibri"/>
        </w:rPr>
      </w:pPr>
      <w:r>
        <w:rPr>
          <w:rStyle w:val="normaltextrun"/>
          <w:rFonts w:ascii="Calibri" w:hAnsi="Calibri" w:cs="Calibri"/>
        </w:rPr>
        <w:t>I</w:t>
      </w:r>
      <w:r w:rsidRPr="00F70007">
        <w:rPr>
          <w:rStyle w:val="normaltextrun"/>
          <w:rFonts w:ascii="Calibri" w:hAnsi="Calibri" w:cs="Calibri"/>
        </w:rPr>
        <w:t>mproved statistics</w:t>
      </w:r>
      <w:r w:rsidRPr="00805F12">
        <w:rPr>
          <w:rFonts w:ascii="Calibri" w:hAnsi="Calibri" w:cs="Calibri"/>
        </w:rPr>
        <w:t xml:space="preserve"> </w:t>
      </w:r>
      <w:r w:rsidRPr="000F5385">
        <w:rPr>
          <w:rStyle w:val="normaltextrun"/>
          <w:rFonts w:ascii="Calibri" w:hAnsi="Calibri" w:cs="Calibri"/>
        </w:rPr>
        <w:t>in partner countries</w:t>
      </w:r>
      <w:r w:rsidRPr="00F70007">
        <w:rPr>
          <w:rStyle w:val="normaltextrun"/>
          <w:rFonts w:ascii="Calibri" w:hAnsi="Calibri" w:cs="Calibri"/>
        </w:rPr>
        <w:t xml:space="preserve"> lead to improved planning and decision making</w:t>
      </w:r>
      <w:r>
        <w:rPr>
          <w:rStyle w:val="normaltextrun"/>
          <w:rFonts w:ascii="Calibri" w:hAnsi="Calibri" w:cs="Calibri"/>
        </w:rPr>
        <w:t xml:space="preserve"> and hence the </w:t>
      </w:r>
      <w:r w:rsidRPr="000F5385">
        <w:rPr>
          <w:rStyle w:val="normaltextrun"/>
          <w:rFonts w:ascii="Calibri" w:hAnsi="Calibri" w:cs="Calibri"/>
        </w:rPr>
        <w:t>efficiency of UK ODA spend</w:t>
      </w:r>
      <w:r>
        <w:rPr>
          <w:rStyle w:val="normaltextrun"/>
          <w:rFonts w:ascii="Calibri" w:hAnsi="Calibri" w:cs="Calibri"/>
        </w:rPr>
        <w:t xml:space="preserve">. </w:t>
      </w:r>
    </w:p>
    <w:p w14:paraId="6D06B547" w14:textId="6A1BA2E0" w:rsidR="007C4036" w:rsidRDefault="00BA18BB" w:rsidP="001E3ADF">
      <w:pPr>
        <w:pStyle w:val="paragraph"/>
        <w:spacing w:before="0" w:beforeAutospacing="0" w:after="0" w:afterAutospacing="0" w:line="276" w:lineRule="auto"/>
        <w:contextualSpacing/>
        <w:jc w:val="both"/>
        <w:textAlignment w:val="baseline"/>
        <w:rPr>
          <w:rStyle w:val="normaltextrun"/>
          <w:rFonts w:ascii="Calibri" w:hAnsi="Calibri" w:cs="Calibri"/>
        </w:rPr>
      </w:pPr>
      <w:r>
        <w:rPr>
          <w:rStyle w:val="normaltextrun"/>
          <w:rFonts w:ascii="Calibri" w:hAnsi="Calibri" w:cs="Calibri"/>
        </w:rPr>
        <w:t xml:space="preserve">The </w:t>
      </w:r>
      <w:r w:rsidR="007C4036">
        <w:rPr>
          <w:rStyle w:val="normaltextrun"/>
          <w:rFonts w:ascii="Calibri" w:hAnsi="Calibri" w:cs="Calibri"/>
        </w:rPr>
        <w:t xml:space="preserve">project </w:t>
      </w:r>
      <w:r w:rsidR="009758DB">
        <w:rPr>
          <w:rStyle w:val="normaltextrun"/>
          <w:rFonts w:ascii="Calibri" w:hAnsi="Calibri" w:cs="Calibri"/>
        </w:rPr>
        <w:t xml:space="preserve">also </w:t>
      </w:r>
      <w:r w:rsidR="00933517">
        <w:rPr>
          <w:rStyle w:val="normaltextrun"/>
          <w:rFonts w:ascii="Calibri" w:hAnsi="Calibri" w:cs="Calibri"/>
        </w:rPr>
        <w:t xml:space="preserve">benefits </w:t>
      </w:r>
      <w:r w:rsidR="007C4036">
        <w:rPr>
          <w:rStyle w:val="normaltextrun"/>
          <w:rFonts w:ascii="Calibri" w:hAnsi="Calibri" w:cs="Calibri"/>
        </w:rPr>
        <w:t>ONS and hence improves efficiencies of ONS work programme, e.g.:</w:t>
      </w:r>
    </w:p>
    <w:p w14:paraId="5DB30EF8" w14:textId="55677F28" w:rsidR="00933517" w:rsidRPr="001E3ADF" w:rsidRDefault="00933517" w:rsidP="00933517">
      <w:pPr>
        <w:pStyle w:val="paragraph"/>
        <w:numPr>
          <w:ilvl w:val="0"/>
          <w:numId w:val="4"/>
        </w:numPr>
        <w:spacing w:before="0" w:beforeAutospacing="0" w:after="0" w:afterAutospacing="0" w:line="276" w:lineRule="auto"/>
        <w:contextualSpacing/>
        <w:jc w:val="both"/>
        <w:textAlignment w:val="baseline"/>
        <w:rPr>
          <w:rStyle w:val="eop"/>
          <w:rFonts w:asciiTheme="minorHAnsi" w:hAnsiTheme="minorHAnsi" w:cstheme="minorHAnsi"/>
        </w:rPr>
      </w:pPr>
      <w:r w:rsidRPr="001E3ADF">
        <w:rPr>
          <w:rStyle w:val="eop"/>
          <w:rFonts w:asciiTheme="minorHAnsi" w:hAnsiTheme="minorHAnsi" w:cstheme="minorHAnsi"/>
        </w:rPr>
        <w:t>staff engaging in this work learn from sharing experiences on modernisation and use of different data sources with different countries; bring back ideas from other contexts and apply them to make their own work more radical and more efficient.</w:t>
      </w:r>
    </w:p>
    <w:p w14:paraId="39522ACB" w14:textId="5F9C39E5" w:rsidR="00933517" w:rsidRPr="00F70007" w:rsidRDefault="004B1F9A" w:rsidP="00933517">
      <w:pPr>
        <w:pStyle w:val="paragraph"/>
        <w:numPr>
          <w:ilvl w:val="0"/>
          <w:numId w:val="4"/>
        </w:numPr>
        <w:spacing w:before="0" w:beforeAutospacing="0" w:after="0" w:afterAutospacing="0" w:line="276" w:lineRule="auto"/>
        <w:contextualSpacing/>
        <w:jc w:val="both"/>
        <w:textAlignment w:val="baseline"/>
        <w:rPr>
          <w:rFonts w:ascii="Calibri" w:hAnsi="Calibri" w:cs="Calibri"/>
        </w:rPr>
      </w:pPr>
      <w:r>
        <w:rPr>
          <w:rStyle w:val="eop"/>
          <w:rFonts w:ascii="Calibri" w:hAnsi="Calibri" w:cs="Calibri"/>
        </w:rPr>
        <w:t xml:space="preserve">colleagues’ </w:t>
      </w:r>
      <w:r w:rsidR="00607A2D">
        <w:rPr>
          <w:rStyle w:val="eop"/>
          <w:rFonts w:ascii="Calibri" w:hAnsi="Calibri" w:cs="Calibri"/>
        </w:rPr>
        <w:t>gain</w:t>
      </w:r>
      <w:r w:rsidR="00B56725">
        <w:rPr>
          <w:rStyle w:val="eop"/>
          <w:rFonts w:ascii="Calibri" w:hAnsi="Calibri" w:cs="Calibri"/>
        </w:rPr>
        <w:t xml:space="preserve"> through</w:t>
      </w:r>
      <w:r w:rsidR="00933517" w:rsidRPr="00F70007">
        <w:rPr>
          <w:rStyle w:val="eop"/>
          <w:rFonts w:ascii="Calibri" w:hAnsi="Calibri" w:cs="Calibri"/>
        </w:rPr>
        <w:t xml:space="preserve"> </w:t>
      </w:r>
      <w:r>
        <w:rPr>
          <w:rStyle w:val="eop"/>
          <w:rFonts w:ascii="Calibri" w:hAnsi="Calibri" w:cs="Calibri"/>
        </w:rPr>
        <w:t xml:space="preserve">personal development </w:t>
      </w:r>
      <w:r w:rsidR="00933517" w:rsidRPr="00F70007">
        <w:rPr>
          <w:rStyle w:val="eop"/>
          <w:rFonts w:ascii="Calibri" w:hAnsi="Calibri" w:cs="Calibri"/>
        </w:rPr>
        <w:t>– generally improving their communication, stakeholder management and leadership skills</w:t>
      </w:r>
      <w:r w:rsidR="00933517">
        <w:rPr>
          <w:rStyle w:val="eop"/>
          <w:rFonts w:ascii="Calibri" w:hAnsi="Calibri" w:cs="Calibri"/>
        </w:rPr>
        <w:t xml:space="preserve">. </w:t>
      </w:r>
      <w:r>
        <w:rPr>
          <w:rStyle w:val="eop"/>
          <w:rFonts w:ascii="Calibri" w:hAnsi="Calibri" w:cs="Calibri"/>
        </w:rPr>
        <w:t>O</w:t>
      </w:r>
      <w:r w:rsidR="00933517">
        <w:rPr>
          <w:rStyle w:val="eop"/>
          <w:rFonts w:ascii="Calibri" w:hAnsi="Calibri" w:cs="Calibri"/>
        </w:rPr>
        <w:t>f ONS staff who have been involved in this work</w:t>
      </w:r>
      <w:r>
        <w:rPr>
          <w:rStyle w:val="eop"/>
          <w:rFonts w:ascii="Calibri" w:hAnsi="Calibri" w:cs="Calibri"/>
        </w:rPr>
        <w:t xml:space="preserve"> 95%</w:t>
      </w:r>
      <w:r w:rsidR="00933517">
        <w:rPr>
          <w:rStyle w:val="eop"/>
          <w:rFonts w:ascii="Calibri" w:hAnsi="Calibri" w:cs="Calibri"/>
        </w:rPr>
        <w:t xml:space="preserve"> either </w:t>
      </w:r>
      <w:r w:rsidR="00382BF8">
        <w:rPr>
          <w:rStyle w:val="eop"/>
          <w:rFonts w:ascii="Calibri" w:hAnsi="Calibri" w:cs="Calibri"/>
        </w:rPr>
        <w:t xml:space="preserve">agree or </w:t>
      </w:r>
      <w:r w:rsidR="00933517">
        <w:rPr>
          <w:rStyle w:val="eop"/>
          <w:rFonts w:ascii="Calibri" w:hAnsi="Calibri" w:cs="Calibri"/>
        </w:rPr>
        <w:t>strongly agree that “</w:t>
      </w:r>
      <w:r w:rsidR="00933517" w:rsidRPr="00E35340">
        <w:rPr>
          <w:rStyle w:val="eop"/>
          <w:rFonts w:ascii="Calibri" w:hAnsi="Calibri" w:cs="Calibri"/>
          <w:i/>
          <w:iCs/>
        </w:rPr>
        <w:t>they personally learned a lot from their engagement</w:t>
      </w:r>
      <w:r w:rsidR="00933517">
        <w:rPr>
          <w:rStyle w:val="eop"/>
          <w:rFonts w:ascii="Calibri" w:hAnsi="Calibri" w:cs="Calibri"/>
        </w:rPr>
        <w:t>”</w:t>
      </w:r>
      <w:r w:rsidR="00933517" w:rsidRPr="00EA7C18">
        <w:rPr>
          <w:rFonts w:ascii="Calibri" w:hAnsi="Calibri" w:cs="Calibri"/>
        </w:rPr>
        <w:t xml:space="preserve"> </w:t>
      </w:r>
      <w:r w:rsidR="00933517">
        <w:rPr>
          <w:rStyle w:val="FootnoteReference"/>
          <w:rFonts w:ascii="Calibri" w:hAnsi="Calibri" w:cs="Calibri"/>
        </w:rPr>
        <w:footnoteReference w:id="13"/>
      </w:r>
      <w:r w:rsidR="00933517">
        <w:rPr>
          <w:rStyle w:val="eop"/>
          <w:rFonts w:ascii="Calibri" w:hAnsi="Calibri" w:cs="Calibri"/>
        </w:rPr>
        <w:t>.</w:t>
      </w:r>
    </w:p>
    <w:p w14:paraId="20407A66" w14:textId="77777777" w:rsidR="00933517" w:rsidRPr="00462465" w:rsidRDefault="00933517" w:rsidP="00C047FA">
      <w:pPr>
        <w:pStyle w:val="Heading2"/>
        <w:keepLines w:val="0"/>
        <w:numPr>
          <w:ilvl w:val="1"/>
          <w:numId w:val="19"/>
        </w:numPr>
        <w:pBdr>
          <w:bottom w:val="single" w:sz="4" w:space="1" w:color="auto"/>
        </w:pBdr>
        <w:spacing w:before="360" w:after="240" w:line="276" w:lineRule="auto"/>
        <w:ind w:left="709" w:hanging="709"/>
        <w:contextualSpacing/>
        <w:jc w:val="both"/>
        <w:rPr>
          <w:bCs w:val="0"/>
          <w:iCs/>
          <w:color w:val="31849B" w:themeColor="accent5" w:themeShade="BF"/>
        </w:rPr>
      </w:pPr>
      <w:bookmarkStart w:id="40" w:name="_Toc127797543"/>
      <w:r w:rsidRPr="00462465">
        <w:rPr>
          <w:bCs w:val="0"/>
          <w:iCs/>
          <w:color w:val="31849B" w:themeColor="accent5" w:themeShade="BF"/>
        </w:rPr>
        <w:t>Affordability and Funding Arrangements</w:t>
      </w:r>
      <w:bookmarkEnd w:id="40"/>
      <w:r w:rsidRPr="00462465">
        <w:rPr>
          <w:bCs w:val="0"/>
          <w:iCs/>
          <w:color w:val="31849B" w:themeColor="accent5" w:themeShade="BF"/>
        </w:rPr>
        <w:t xml:space="preserve"> </w:t>
      </w:r>
    </w:p>
    <w:p w14:paraId="64A46DEC" w14:textId="3C5F18E3" w:rsidR="00933517" w:rsidRDefault="00933517" w:rsidP="00933517">
      <w:pPr>
        <w:pStyle w:val="paragraph"/>
        <w:spacing w:before="0" w:beforeAutospacing="0" w:after="0" w:afterAutospacing="0" w:line="276" w:lineRule="auto"/>
        <w:contextualSpacing/>
        <w:jc w:val="both"/>
        <w:textAlignment w:val="baseline"/>
        <w:rPr>
          <w:rStyle w:val="normaltextrun"/>
          <w:rFonts w:ascii="Calibri" w:hAnsi="Calibri" w:cs="Calibri"/>
        </w:rPr>
      </w:pPr>
      <w:r w:rsidRPr="004B4DA3">
        <w:rPr>
          <w:rStyle w:val="normaltextrun"/>
          <w:rFonts w:ascii="Calibri" w:hAnsi="Calibri" w:cs="Calibri"/>
        </w:rPr>
        <w:t xml:space="preserve">This work is externally funded and therefore affordable for </w:t>
      </w:r>
      <w:r w:rsidR="008957DB">
        <w:rPr>
          <w:rStyle w:val="normaltextrun"/>
          <w:rFonts w:ascii="Calibri" w:hAnsi="Calibri" w:cs="Calibri"/>
        </w:rPr>
        <w:t xml:space="preserve">the </w:t>
      </w:r>
      <w:r w:rsidRPr="004B4DA3">
        <w:rPr>
          <w:rStyle w:val="normaltextrun"/>
          <w:rFonts w:ascii="Calibri" w:hAnsi="Calibri" w:cs="Calibri"/>
        </w:rPr>
        <w:t xml:space="preserve">ONS. Staff have been recruited on fixed term </w:t>
      </w:r>
      <w:r>
        <w:rPr>
          <w:rStyle w:val="normaltextrun"/>
          <w:rFonts w:ascii="Calibri" w:hAnsi="Calibri" w:cs="Calibri"/>
        </w:rPr>
        <w:t>contracts</w:t>
      </w:r>
      <w:r w:rsidRPr="004B4DA3">
        <w:rPr>
          <w:rStyle w:val="normaltextrun"/>
          <w:rFonts w:ascii="Calibri" w:hAnsi="Calibri" w:cs="Calibri"/>
        </w:rPr>
        <w:t xml:space="preserve"> until the end of the financing period. </w:t>
      </w:r>
    </w:p>
    <w:p w14:paraId="1319F2E5" w14:textId="68BDC6DB" w:rsidR="00933517" w:rsidRDefault="00933517" w:rsidP="00933517">
      <w:pPr>
        <w:pStyle w:val="paragraph"/>
        <w:spacing w:before="0" w:beforeAutospacing="0" w:after="0" w:afterAutospacing="0" w:line="276" w:lineRule="auto"/>
        <w:contextualSpacing/>
        <w:jc w:val="both"/>
        <w:textAlignment w:val="baseline"/>
        <w:rPr>
          <w:rStyle w:val="normaltextrun"/>
          <w:rFonts w:ascii="Calibri" w:hAnsi="Calibri" w:cs="Calibri"/>
        </w:rPr>
      </w:pPr>
      <w:r w:rsidRPr="004B4DA3">
        <w:rPr>
          <w:rStyle w:val="normaltextrun"/>
          <w:rFonts w:ascii="Calibri" w:hAnsi="Calibri" w:cs="Calibri"/>
        </w:rPr>
        <w:t xml:space="preserve">There are risks associated with relying on external funding, for example if the funding </w:t>
      </w:r>
      <w:r>
        <w:rPr>
          <w:rStyle w:val="normaltextrun"/>
          <w:rFonts w:ascii="Calibri" w:hAnsi="Calibri" w:cs="Calibri"/>
        </w:rPr>
        <w:t>is</w:t>
      </w:r>
      <w:r w:rsidRPr="004B4DA3">
        <w:rPr>
          <w:rStyle w:val="normaltextrun"/>
          <w:rFonts w:ascii="Calibri" w:hAnsi="Calibri" w:cs="Calibri"/>
        </w:rPr>
        <w:t xml:space="preserve"> reduced or terminated</w:t>
      </w:r>
      <w:r>
        <w:rPr>
          <w:rStyle w:val="normaltextrun"/>
          <w:rFonts w:ascii="Calibri" w:hAnsi="Calibri" w:cs="Calibri"/>
        </w:rPr>
        <w:t>. In this case,</w:t>
      </w:r>
      <w:r w:rsidR="005C46ED">
        <w:rPr>
          <w:rStyle w:val="normaltextrun"/>
          <w:rFonts w:ascii="Calibri" w:hAnsi="Calibri" w:cs="Calibri"/>
        </w:rPr>
        <w:t xml:space="preserve"> the</w:t>
      </w:r>
      <w:r>
        <w:rPr>
          <w:rStyle w:val="normaltextrun"/>
          <w:rFonts w:ascii="Calibri" w:hAnsi="Calibri" w:cs="Calibri"/>
        </w:rPr>
        <w:t xml:space="preserve"> </w:t>
      </w:r>
      <w:r w:rsidRPr="004B4DA3">
        <w:rPr>
          <w:rStyle w:val="normaltextrun"/>
          <w:rFonts w:ascii="Calibri" w:hAnsi="Calibri" w:cs="Calibri"/>
        </w:rPr>
        <w:t xml:space="preserve">ONS would be required to fulfil </w:t>
      </w:r>
      <w:r w:rsidR="005C46ED">
        <w:rPr>
          <w:rStyle w:val="normaltextrun"/>
          <w:rFonts w:ascii="Calibri" w:hAnsi="Calibri" w:cs="Calibri"/>
        </w:rPr>
        <w:t>its</w:t>
      </w:r>
      <w:r w:rsidRPr="004B4DA3">
        <w:rPr>
          <w:rStyle w:val="normaltextrun"/>
          <w:rFonts w:ascii="Calibri" w:hAnsi="Calibri" w:cs="Calibri"/>
        </w:rPr>
        <w:t xml:space="preserve"> obligations to staff and any contracts financed through the project.</w:t>
      </w:r>
    </w:p>
    <w:p w14:paraId="6587EDD7" w14:textId="77777777" w:rsidR="00933517" w:rsidRDefault="00933517" w:rsidP="00933517">
      <w:pPr>
        <w:pStyle w:val="Heading1"/>
        <w:numPr>
          <w:ilvl w:val="0"/>
          <w:numId w:val="2"/>
        </w:numPr>
        <w:spacing w:before="480" w:line="276" w:lineRule="auto"/>
        <w:ind w:left="709" w:hanging="709"/>
        <w:contextualSpacing/>
        <w:jc w:val="both"/>
      </w:pPr>
      <w:bookmarkStart w:id="41" w:name="_Toc127797544"/>
      <w:r w:rsidRPr="000227C9">
        <w:t>Management Case</w:t>
      </w:r>
      <w:bookmarkEnd w:id="41"/>
      <w:r w:rsidRPr="000227C9">
        <w:t xml:space="preserve"> </w:t>
      </w:r>
    </w:p>
    <w:p w14:paraId="2ABC4938" w14:textId="77777777" w:rsidR="00933517" w:rsidRDefault="00933517" w:rsidP="00933517">
      <w:pPr>
        <w:pStyle w:val="Heading2"/>
        <w:keepLines w:val="0"/>
        <w:pBdr>
          <w:bottom w:val="single" w:sz="4" w:space="1" w:color="auto"/>
        </w:pBdr>
        <w:spacing w:before="360" w:after="240" w:line="276" w:lineRule="auto"/>
        <w:contextualSpacing/>
        <w:jc w:val="both"/>
        <w:rPr>
          <w:bCs w:val="0"/>
          <w:iCs/>
          <w:color w:val="31849B" w:themeColor="accent5" w:themeShade="BF"/>
        </w:rPr>
      </w:pPr>
      <w:bookmarkStart w:id="42" w:name="_Toc127797545"/>
      <w:r>
        <w:rPr>
          <w:bCs w:val="0"/>
          <w:iCs/>
          <w:color w:val="31849B" w:themeColor="accent5" w:themeShade="BF"/>
        </w:rPr>
        <w:t xml:space="preserve">7.1 </w:t>
      </w:r>
      <w:r w:rsidRPr="00462465">
        <w:rPr>
          <w:bCs w:val="0"/>
          <w:iCs/>
          <w:color w:val="31849B" w:themeColor="accent5" w:themeShade="BF"/>
        </w:rPr>
        <w:t>Project Management Arrangements</w:t>
      </w:r>
      <w:bookmarkEnd w:id="42"/>
      <w:r w:rsidRPr="00462465">
        <w:rPr>
          <w:bCs w:val="0"/>
          <w:iCs/>
          <w:color w:val="31849B" w:themeColor="accent5" w:themeShade="BF"/>
        </w:rPr>
        <w:t xml:space="preserve"> </w:t>
      </w:r>
    </w:p>
    <w:p w14:paraId="1451A357" w14:textId="635246B7" w:rsidR="00933517" w:rsidRDefault="00933517" w:rsidP="00933517">
      <w:pPr>
        <w:spacing w:line="276" w:lineRule="auto"/>
        <w:contextualSpacing/>
        <w:jc w:val="both"/>
        <w:rPr>
          <w:rFonts w:cs="Arial"/>
          <w:bCs/>
          <w:iCs/>
          <w:sz w:val="24"/>
          <w:szCs w:val="24"/>
          <w:lang w:eastAsia="en-GB"/>
        </w:rPr>
      </w:pPr>
      <w:r w:rsidRPr="004E54CB">
        <w:rPr>
          <w:rFonts w:cs="Arial"/>
          <w:bCs/>
          <w:iCs/>
          <w:sz w:val="24"/>
          <w:szCs w:val="24"/>
          <w:lang w:eastAsia="en-GB"/>
        </w:rPr>
        <w:t xml:space="preserve">The </w:t>
      </w:r>
      <w:r w:rsidR="008C28CE">
        <w:rPr>
          <w:rFonts w:cs="Arial"/>
          <w:bCs/>
          <w:iCs/>
          <w:sz w:val="24"/>
          <w:szCs w:val="24"/>
          <w:lang w:eastAsia="en-GB"/>
        </w:rPr>
        <w:t>senior responsible owner (</w:t>
      </w:r>
      <w:r w:rsidRPr="004E54CB">
        <w:rPr>
          <w:rFonts w:cs="Arial"/>
          <w:bCs/>
          <w:iCs/>
          <w:sz w:val="24"/>
          <w:szCs w:val="24"/>
          <w:lang w:eastAsia="en-GB"/>
        </w:rPr>
        <w:t>SRO</w:t>
      </w:r>
      <w:r w:rsidR="008C28CE">
        <w:rPr>
          <w:rFonts w:cs="Arial"/>
          <w:bCs/>
          <w:iCs/>
          <w:sz w:val="24"/>
          <w:szCs w:val="24"/>
          <w:lang w:eastAsia="en-GB"/>
        </w:rPr>
        <w:t>)</w:t>
      </w:r>
      <w:r w:rsidRPr="004E54CB">
        <w:rPr>
          <w:rFonts w:cs="Arial"/>
          <w:bCs/>
          <w:iCs/>
          <w:sz w:val="24"/>
          <w:szCs w:val="24"/>
          <w:lang w:eastAsia="en-GB"/>
        </w:rPr>
        <w:t xml:space="preserve"> </w:t>
      </w:r>
      <w:r>
        <w:rPr>
          <w:rFonts w:cs="Arial"/>
          <w:bCs/>
          <w:iCs/>
          <w:sz w:val="24"/>
          <w:szCs w:val="24"/>
          <w:lang w:eastAsia="en-GB"/>
        </w:rPr>
        <w:t xml:space="preserve">for the project </w:t>
      </w:r>
      <w:r w:rsidRPr="004E54CB">
        <w:rPr>
          <w:rFonts w:cs="Arial"/>
          <w:bCs/>
          <w:iCs/>
          <w:sz w:val="24"/>
          <w:szCs w:val="24"/>
          <w:lang w:eastAsia="en-GB"/>
        </w:rPr>
        <w:t xml:space="preserve">is </w:t>
      </w:r>
      <w:r>
        <w:rPr>
          <w:rFonts w:cs="Arial"/>
          <w:bCs/>
          <w:iCs/>
          <w:sz w:val="24"/>
          <w:szCs w:val="24"/>
          <w:lang w:eastAsia="en-GB"/>
        </w:rPr>
        <w:t>the</w:t>
      </w:r>
      <w:r w:rsidRPr="004E54CB">
        <w:rPr>
          <w:rFonts w:cs="Arial"/>
          <w:bCs/>
          <w:iCs/>
          <w:sz w:val="24"/>
          <w:szCs w:val="24"/>
          <w:lang w:eastAsia="en-GB"/>
        </w:rPr>
        <w:t xml:space="preserve"> </w:t>
      </w:r>
      <w:r w:rsidR="00650D61">
        <w:rPr>
          <w:rFonts w:cs="Arial"/>
          <w:bCs/>
          <w:iCs/>
          <w:sz w:val="24"/>
          <w:szCs w:val="24"/>
          <w:lang w:eastAsia="en-GB"/>
        </w:rPr>
        <w:t>c</w:t>
      </w:r>
      <w:r w:rsidRPr="004E54CB">
        <w:rPr>
          <w:rFonts w:cs="Arial"/>
          <w:bCs/>
          <w:iCs/>
          <w:sz w:val="24"/>
          <w:szCs w:val="24"/>
          <w:lang w:eastAsia="en-GB"/>
        </w:rPr>
        <w:t xml:space="preserve">hief of </w:t>
      </w:r>
      <w:r w:rsidR="00650D61">
        <w:rPr>
          <w:rFonts w:cs="Arial"/>
          <w:bCs/>
          <w:iCs/>
          <w:sz w:val="24"/>
          <w:szCs w:val="24"/>
          <w:lang w:eastAsia="en-GB"/>
        </w:rPr>
        <w:t>s</w:t>
      </w:r>
      <w:r w:rsidRPr="004E54CB">
        <w:rPr>
          <w:rFonts w:cs="Arial"/>
          <w:bCs/>
          <w:iCs/>
          <w:sz w:val="24"/>
          <w:szCs w:val="24"/>
          <w:lang w:eastAsia="en-GB"/>
        </w:rPr>
        <w:t>taff</w:t>
      </w:r>
      <w:r>
        <w:rPr>
          <w:rFonts w:cs="Arial"/>
          <w:bCs/>
          <w:iCs/>
          <w:sz w:val="24"/>
          <w:szCs w:val="24"/>
          <w:lang w:eastAsia="en-GB"/>
        </w:rPr>
        <w:t xml:space="preserve"> </w:t>
      </w:r>
      <w:r w:rsidRPr="00975BA6">
        <w:rPr>
          <w:rFonts w:cs="Arial"/>
          <w:bCs/>
          <w:iCs/>
          <w:sz w:val="24"/>
          <w:szCs w:val="24"/>
          <w:lang w:eastAsia="en-GB"/>
        </w:rPr>
        <w:t xml:space="preserve">for </w:t>
      </w:r>
      <w:r w:rsidR="00376013">
        <w:rPr>
          <w:rFonts w:cs="Arial"/>
          <w:bCs/>
          <w:iCs/>
          <w:sz w:val="24"/>
          <w:szCs w:val="24"/>
          <w:lang w:eastAsia="en-GB"/>
        </w:rPr>
        <w:t xml:space="preserve">the </w:t>
      </w:r>
      <w:r w:rsidRPr="00975BA6">
        <w:rPr>
          <w:rFonts w:cs="Arial"/>
          <w:bCs/>
          <w:iCs/>
          <w:sz w:val="24"/>
          <w:szCs w:val="24"/>
          <w:lang w:eastAsia="en-GB"/>
        </w:rPr>
        <w:t xml:space="preserve">ONS and </w:t>
      </w:r>
      <w:r w:rsidR="00376013">
        <w:rPr>
          <w:rFonts w:cs="Arial"/>
          <w:bCs/>
          <w:iCs/>
          <w:sz w:val="24"/>
          <w:szCs w:val="24"/>
          <w:lang w:eastAsia="en-GB"/>
        </w:rPr>
        <w:t>d</w:t>
      </w:r>
      <w:r w:rsidRPr="00975BA6">
        <w:rPr>
          <w:rFonts w:cs="Arial"/>
          <w:bCs/>
          <w:iCs/>
          <w:sz w:val="24"/>
          <w:szCs w:val="24"/>
          <w:lang w:eastAsia="en-GB"/>
        </w:rPr>
        <w:t>irector of the Central Policy Secretariat</w:t>
      </w:r>
      <w:r w:rsidRPr="005059AB">
        <w:rPr>
          <w:rFonts w:cs="Arial"/>
          <w:bCs/>
          <w:iCs/>
          <w:sz w:val="24"/>
          <w:szCs w:val="24"/>
          <w:lang w:eastAsia="en-GB"/>
        </w:rPr>
        <w:t>.</w:t>
      </w:r>
      <w:r>
        <w:rPr>
          <w:rFonts w:cs="Arial"/>
          <w:bCs/>
          <w:iCs/>
          <w:sz w:val="24"/>
          <w:szCs w:val="24"/>
          <w:lang w:eastAsia="en-GB"/>
        </w:rPr>
        <w:t xml:space="preserve"> </w:t>
      </w:r>
    </w:p>
    <w:p w14:paraId="1AF40AB6" w14:textId="77777777" w:rsidR="00933517" w:rsidRDefault="00933517" w:rsidP="00933517">
      <w:pPr>
        <w:spacing w:line="276" w:lineRule="auto"/>
        <w:contextualSpacing/>
        <w:jc w:val="both"/>
        <w:rPr>
          <w:rFonts w:cs="Arial"/>
          <w:bCs/>
          <w:iCs/>
          <w:sz w:val="24"/>
          <w:szCs w:val="24"/>
          <w:lang w:eastAsia="en-GB"/>
        </w:rPr>
      </w:pPr>
    </w:p>
    <w:p w14:paraId="1F4BB43F" w14:textId="7AFBA05C" w:rsidR="00933517" w:rsidRDefault="00933517" w:rsidP="00933517">
      <w:pPr>
        <w:spacing w:line="276" w:lineRule="auto"/>
        <w:contextualSpacing/>
        <w:jc w:val="both"/>
        <w:rPr>
          <w:rFonts w:cs="Arial"/>
          <w:bCs/>
          <w:iCs/>
          <w:sz w:val="24"/>
          <w:szCs w:val="24"/>
          <w:lang w:eastAsia="en-GB"/>
        </w:rPr>
      </w:pPr>
      <w:r w:rsidRPr="0014792F">
        <w:rPr>
          <w:rFonts w:cs="Arial"/>
          <w:bCs/>
          <w:iCs/>
          <w:sz w:val="24"/>
          <w:szCs w:val="24"/>
          <w:lang w:eastAsia="en-GB"/>
        </w:rPr>
        <w:t xml:space="preserve">The SRO chairs the </w:t>
      </w:r>
      <w:r w:rsidRPr="00AD25B1">
        <w:rPr>
          <w:rFonts w:cs="Arial"/>
          <w:b/>
          <w:iCs/>
          <w:color w:val="31849B" w:themeColor="accent5" w:themeShade="BF"/>
          <w:sz w:val="24"/>
          <w:szCs w:val="24"/>
          <w:lang w:eastAsia="en-GB"/>
        </w:rPr>
        <w:t>International Development Working Group (IDWG)</w:t>
      </w:r>
      <w:r w:rsidRPr="00AD25B1">
        <w:rPr>
          <w:rFonts w:cs="Arial"/>
          <w:bCs/>
          <w:iCs/>
          <w:sz w:val="24"/>
          <w:szCs w:val="24"/>
          <w:lang w:eastAsia="en-GB"/>
        </w:rPr>
        <w:t xml:space="preserve">, </w:t>
      </w:r>
      <w:r>
        <w:rPr>
          <w:rFonts w:cs="Arial"/>
          <w:bCs/>
          <w:iCs/>
          <w:sz w:val="24"/>
          <w:szCs w:val="24"/>
          <w:lang w:eastAsia="en-GB"/>
        </w:rPr>
        <w:t>which</w:t>
      </w:r>
      <w:r w:rsidRPr="00975BA6">
        <w:rPr>
          <w:rFonts w:cs="Arial"/>
          <w:bCs/>
          <w:iCs/>
          <w:sz w:val="24"/>
          <w:szCs w:val="24"/>
          <w:lang w:eastAsia="en-GB"/>
        </w:rPr>
        <w:t xml:space="preserve"> comprise</w:t>
      </w:r>
      <w:r>
        <w:rPr>
          <w:rFonts w:cs="Arial"/>
          <w:bCs/>
          <w:iCs/>
          <w:sz w:val="24"/>
          <w:szCs w:val="24"/>
          <w:lang w:eastAsia="en-GB"/>
        </w:rPr>
        <w:t>s</w:t>
      </w:r>
      <w:r w:rsidRPr="00975BA6">
        <w:rPr>
          <w:rFonts w:cs="Arial"/>
          <w:bCs/>
          <w:iCs/>
          <w:sz w:val="24"/>
          <w:szCs w:val="24"/>
          <w:lang w:eastAsia="en-GB"/>
        </w:rPr>
        <w:t xml:space="preserve"> representatives of each business areas </w:t>
      </w:r>
      <w:r>
        <w:rPr>
          <w:rFonts w:cs="Arial"/>
          <w:bCs/>
          <w:iCs/>
          <w:sz w:val="24"/>
          <w:szCs w:val="24"/>
          <w:lang w:eastAsia="en-GB"/>
        </w:rPr>
        <w:t>in receipt of</w:t>
      </w:r>
      <w:r w:rsidRPr="00975BA6">
        <w:rPr>
          <w:rFonts w:cs="Arial"/>
          <w:bCs/>
          <w:iCs/>
          <w:sz w:val="24"/>
          <w:szCs w:val="24"/>
          <w:lang w:eastAsia="en-GB"/>
        </w:rPr>
        <w:t xml:space="preserve"> ODA funding or play</w:t>
      </w:r>
      <w:r>
        <w:rPr>
          <w:rFonts w:cs="Arial"/>
          <w:bCs/>
          <w:iCs/>
          <w:sz w:val="24"/>
          <w:szCs w:val="24"/>
          <w:lang w:eastAsia="en-GB"/>
        </w:rPr>
        <w:t>ing</w:t>
      </w:r>
      <w:r w:rsidRPr="00975BA6">
        <w:rPr>
          <w:rFonts w:cs="Arial"/>
          <w:bCs/>
          <w:iCs/>
          <w:sz w:val="24"/>
          <w:szCs w:val="24"/>
          <w:lang w:eastAsia="en-GB"/>
        </w:rPr>
        <w:t xml:space="preserve"> a significant role in </w:t>
      </w:r>
      <w:r w:rsidR="00376013">
        <w:rPr>
          <w:rFonts w:cs="Arial"/>
          <w:bCs/>
          <w:iCs/>
          <w:sz w:val="24"/>
          <w:szCs w:val="24"/>
          <w:lang w:eastAsia="en-GB"/>
        </w:rPr>
        <w:t xml:space="preserve">the </w:t>
      </w:r>
      <w:r>
        <w:rPr>
          <w:rFonts w:cs="Arial"/>
          <w:bCs/>
          <w:iCs/>
          <w:sz w:val="24"/>
          <w:szCs w:val="24"/>
          <w:lang w:eastAsia="en-GB"/>
        </w:rPr>
        <w:t>ONS</w:t>
      </w:r>
      <w:r w:rsidR="00376013">
        <w:rPr>
          <w:rFonts w:cs="Arial"/>
          <w:bCs/>
          <w:iCs/>
          <w:sz w:val="24"/>
          <w:szCs w:val="24"/>
          <w:lang w:eastAsia="en-GB"/>
        </w:rPr>
        <w:t>’s</w:t>
      </w:r>
      <w:r>
        <w:rPr>
          <w:rFonts w:cs="Arial"/>
          <w:bCs/>
          <w:iCs/>
          <w:sz w:val="24"/>
          <w:szCs w:val="24"/>
          <w:lang w:eastAsia="en-GB"/>
        </w:rPr>
        <w:t xml:space="preserve"> </w:t>
      </w:r>
      <w:r w:rsidRPr="00975BA6">
        <w:rPr>
          <w:rFonts w:cs="Arial"/>
          <w:bCs/>
          <w:iCs/>
          <w:sz w:val="24"/>
          <w:szCs w:val="24"/>
          <w:lang w:eastAsia="en-GB"/>
        </w:rPr>
        <w:t xml:space="preserve">international development </w:t>
      </w:r>
      <w:r w:rsidR="00376013">
        <w:rPr>
          <w:rFonts w:cs="Arial"/>
          <w:bCs/>
          <w:iCs/>
          <w:sz w:val="24"/>
          <w:szCs w:val="24"/>
          <w:lang w:eastAsia="en-GB"/>
        </w:rPr>
        <w:t>programme</w:t>
      </w:r>
      <w:r>
        <w:rPr>
          <w:rFonts w:cs="Arial"/>
          <w:bCs/>
          <w:iCs/>
          <w:sz w:val="24"/>
          <w:szCs w:val="24"/>
          <w:lang w:eastAsia="en-GB"/>
        </w:rPr>
        <w:t xml:space="preserve">. </w:t>
      </w:r>
      <w:r w:rsidRPr="0014792F">
        <w:rPr>
          <w:rFonts w:cs="Arial"/>
          <w:sz w:val="24"/>
          <w:szCs w:val="24"/>
          <w:lang w:eastAsia="en-GB"/>
        </w:rPr>
        <w:t xml:space="preserve">It receives </w:t>
      </w:r>
      <w:r w:rsidRPr="003A0689">
        <w:rPr>
          <w:rFonts w:cs="Arial"/>
          <w:sz w:val="24"/>
          <w:szCs w:val="24"/>
          <w:lang w:eastAsia="en-GB"/>
        </w:rPr>
        <w:t xml:space="preserve">external advice into key decisions </w:t>
      </w:r>
      <w:r w:rsidRPr="003A0689">
        <w:rPr>
          <w:rFonts w:cs="Arial"/>
          <w:bCs/>
          <w:iCs/>
          <w:sz w:val="24"/>
          <w:szCs w:val="24"/>
          <w:lang w:eastAsia="en-GB"/>
        </w:rPr>
        <w:t xml:space="preserve">but holds overall accountability for the delivery of the project. </w:t>
      </w:r>
      <w:r w:rsidRPr="003A0689">
        <w:rPr>
          <w:rFonts w:cs="Arial"/>
          <w:sz w:val="24"/>
          <w:szCs w:val="24"/>
          <w:lang w:eastAsia="en-GB"/>
        </w:rPr>
        <w:t xml:space="preserve">The basis of </w:t>
      </w:r>
      <w:r w:rsidRPr="003A0689">
        <w:rPr>
          <w:rFonts w:cs="Arial"/>
          <w:bCs/>
          <w:iCs/>
          <w:sz w:val="24"/>
          <w:szCs w:val="24"/>
          <w:lang w:eastAsia="en-GB"/>
        </w:rPr>
        <w:t>IDWG</w:t>
      </w:r>
      <w:r w:rsidRPr="003A0689">
        <w:rPr>
          <w:rFonts w:cs="Arial"/>
          <w:sz w:val="24"/>
          <w:szCs w:val="24"/>
          <w:lang w:eastAsia="en-GB"/>
        </w:rPr>
        <w:t xml:space="preserve"> discussion is the </w:t>
      </w:r>
      <w:r>
        <w:rPr>
          <w:rFonts w:cs="Arial"/>
          <w:sz w:val="24"/>
          <w:szCs w:val="24"/>
          <w:lang w:eastAsia="en-GB"/>
        </w:rPr>
        <w:t>o</w:t>
      </w:r>
      <w:r w:rsidRPr="003A0689">
        <w:rPr>
          <w:rFonts w:cs="Arial"/>
          <w:sz w:val="24"/>
          <w:szCs w:val="24"/>
          <w:lang w:eastAsia="en-GB"/>
        </w:rPr>
        <w:t xml:space="preserve">verall </w:t>
      </w:r>
      <w:r>
        <w:rPr>
          <w:rFonts w:cs="Arial"/>
          <w:sz w:val="24"/>
          <w:szCs w:val="24"/>
          <w:lang w:eastAsia="en-GB"/>
        </w:rPr>
        <w:t>m</w:t>
      </w:r>
      <w:r w:rsidRPr="003A0689">
        <w:rPr>
          <w:rFonts w:cs="Arial"/>
          <w:sz w:val="24"/>
          <w:szCs w:val="24"/>
          <w:lang w:eastAsia="en-GB"/>
        </w:rPr>
        <w:t xml:space="preserve">onthly </w:t>
      </w:r>
      <w:r>
        <w:rPr>
          <w:rFonts w:cs="Arial"/>
          <w:sz w:val="24"/>
          <w:szCs w:val="24"/>
          <w:lang w:eastAsia="en-GB"/>
        </w:rPr>
        <w:t>m</w:t>
      </w:r>
      <w:r w:rsidRPr="003A0689">
        <w:rPr>
          <w:rFonts w:cs="Arial"/>
          <w:sz w:val="24"/>
          <w:szCs w:val="24"/>
          <w:lang w:eastAsia="en-GB"/>
        </w:rPr>
        <w:t xml:space="preserve">anagement </w:t>
      </w:r>
      <w:r>
        <w:rPr>
          <w:rFonts w:cs="Arial"/>
          <w:sz w:val="24"/>
          <w:szCs w:val="24"/>
          <w:lang w:eastAsia="en-GB"/>
        </w:rPr>
        <w:t>r</w:t>
      </w:r>
      <w:r w:rsidRPr="003A0689">
        <w:rPr>
          <w:rFonts w:cs="Arial"/>
          <w:sz w:val="24"/>
          <w:szCs w:val="24"/>
          <w:lang w:eastAsia="en-GB"/>
        </w:rPr>
        <w:t xml:space="preserve">eport that the </w:t>
      </w:r>
      <w:r>
        <w:rPr>
          <w:rFonts w:cs="Arial"/>
          <w:sz w:val="24"/>
          <w:szCs w:val="24"/>
          <w:lang w:eastAsia="en-GB"/>
        </w:rPr>
        <w:t>g</w:t>
      </w:r>
      <w:r w:rsidRPr="003A0689">
        <w:rPr>
          <w:rFonts w:cs="Arial"/>
          <w:sz w:val="24"/>
          <w:szCs w:val="24"/>
          <w:lang w:eastAsia="en-GB"/>
        </w:rPr>
        <w:t xml:space="preserve">roup receives from the </w:t>
      </w:r>
      <w:r>
        <w:rPr>
          <w:rFonts w:cs="Arial"/>
          <w:sz w:val="24"/>
          <w:szCs w:val="24"/>
          <w:lang w:eastAsia="en-GB"/>
        </w:rPr>
        <w:t>p</w:t>
      </w:r>
      <w:r w:rsidRPr="003A0689">
        <w:rPr>
          <w:rFonts w:cs="Arial"/>
          <w:sz w:val="24"/>
          <w:szCs w:val="24"/>
          <w:lang w:eastAsia="en-GB"/>
        </w:rPr>
        <w:t>ro</w:t>
      </w:r>
      <w:r>
        <w:rPr>
          <w:rFonts w:cs="Arial"/>
          <w:sz w:val="24"/>
          <w:szCs w:val="24"/>
          <w:lang w:eastAsia="en-GB"/>
        </w:rPr>
        <w:t>ject</w:t>
      </w:r>
      <w:r w:rsidRPr="003A0689">
        <w:rPr>
          <w:rFonts w:cs="Arial"/>
          <w:sz w:val="24"/>
          <w:szCs w:val="24"/>
          <w:lang w:eastAsia="en-GB"/>
        </w:rPr>
        <w:t xml:space="preserve"> </w:t>
      </w:r>
      <w:r>
        <w:rPr>
          <w:rFonts w:cs="Arial"/>
          <w:sz w:val="24"/>
          <w:szCs w:val="24"/>
          <w:lang w:eastAsia="en-GB"/>
        </w:rPr>
        <w:t>b</w:t>
      </w:r>
      <w:r w:rsidRPr="003A0689">
        <w:rPr>
          <w:rFonts w:cs="Arial"/>
          <w:sz w:val="24"/>
          <w:szCs w:val="24"/>
          <w:lang w:eastAsia="en-GB"/>
        </w:rPr>
        <w:t>oard.</w:t>
      </w:r>
      <w:r>
        <w:rPr>
          <w:rFonts w:cs="Arial"/>
          <w:bCs/>
          <w:iCs/>
          <w:sz w:val="24"/>
          <w:szCs w:val="24"/>
          <w:lang w:eastAsia="en-GB"/>
        </w:rPr>
        <w:t xml:space="preserve"> </w:t>
      </w:r>
    </w:p>
    <w:p w14:paraId="364E9D58" w14:textId="77777777" w:rsidR="00933517" w:rsidRDefault="00933517" w:rsidP="00933517">
      <w:pPr>
        <w:spacing w:line="276" w:lineRule="auto"/>
        <w:contextualSpacing/>
        <w:jc w:val="both"/>
        <w:rPr>
          <w:rFonts w:cs="Arial"/>
          <w:bCs/>
          <w:iCs/>
          <w:sz w:val="24"/>
          <w:szCs w:val="24"/>
          <w:lang w:eastAsia="en-GB"/>
        </w:rPr>
      </w:pPr>
    </w:p>
    <w:p w14:paraId="00F70540" w14:textId="0ECF41C8" w:rsidR="00933517" w:rsidRPr="00C7757A" w:rsidRDefault="00933517" w:rsidP="00933517">
      <w:pPr>
        <w:spacing w:line="276" w:lineRule="auto"/>
        <w:contextualSpacing/>
        <w:jc w:val="both"/>
        <w:rPr>
          <w:rFonts w:cs="Arial"/>
          <w:bCs/>
          <w:iCs/>
          <w:sz w:val="24"/>
          <w:szCs w:val="24"/>
          <w:lang w:eastAsia="en-GB"/>
        </w:rPr>
      </w:pPr>
      <w:r w:rsidRPr="00663656">
        <w:rPr>
          <w:rFonts w:cs="Arial"/>
          <w:bCs/>
          <w:iCs/>
          <w:sz w:val="24"/>
          <w:szCs w:val="24"/>
          <w:lang w:eastAsia="en-GB"/>
        </w:rPr>
        <w:t xml:space="preserve">The </w:t>
      </w:r>
      <w:r w:rsidR="00A7305A">
        <w:rPr>
          <w:rFonts w:cs="Arial"/>
          <w:b/>
          <w:iCs/>
          <w:color w:val="31849B" w:themeColor="accent5" w:themeShade="BF"/>
          <w:sz w:val="24"/>
          <w:szCs w:val="24"/>
          <w:lang w:eastAsia="en-GB"/>
        </w:rPr>
        <w:t>p</w:t>
      </w:r>
      <w:r w:rsidRPr="00ED5262">
        <w:rPr>
          <w:rFonts w:cs="Arial"/>
          <w:b/>
          <w:iCs/>
          <w:color w:val="31849B" w:themeColor="accent5" w:themeShade="BF"/>
          <w:sz w:val="24"/>
          <w:szCs w:val="24"/>
          <w:lang w:eastAsia="en-GB"/>
        </w:rPr>
        <w:t xml:space="preserve">roject </w:t>
      </w:r>
      <w:r w:rsidR="00A7305A">
        <w:rPr>
          <w:rFonts w:cs="Arial"/>
          <w:b/>
          <w:iCs/>
          <w:color w:val="31849B" w:themeColor="accent5" w:themeShade="BF"/>
          <w:sz w:val="24"/>
          <w:szCs w:val="24"/>
          <w:lang w:eastAsia="en-GB"/>
        </w:rPr>
        <w:t>b</w:t>
      </w:r>
      <w:r w:rsidRPr="00ED5262">
        <w:rPr>
          <w:rFonts w:cs="Arial"/>
          <w:b/>
          <w:iCs/>
          <w:color w:val="31849B" w:themeColor="accent5" w:themeShade="BF"/>
          <w:sz w:val="24"/>
          <w:szCs w:val="24"/>
          <w:lang w:eastAsia="en-GB"/>
        </w:rPr>
        <w:t>oard</w:t>
      </w:r>
      <w:r w:rsidRPr="00663656">
        <w:rPr>
          <w:rFonts w:cs="Arial"/>
          <w:bCs/>
          <w:iCs/>
          <w:sz w:val="24"/>
          <w:szCs w:val="24"/>
          <w:lang w:eastAsia="en-GB"/>
        </w:rPr>
        <w:t xml:space="preserve"> </w:t>
      </w:r>
      <w:r w:rsidR="00A7305A">
        <w:rPr>
          <w:rFonts w:cs="Arial"/>
          <w:bCs/>
          <w:iCs/>
          <w:sz w:val="24"/>
          <w:szCs w:val="24"/>
          <w:lang w:eastAsia="en-GB"/>
        </w:rPr>
        <w:t>wa</w:t>
      </w:r>
      <w:r w:rsidRPr="00663656">
        <w:rPr>
          <w:rFonts w:cs="Arial"/>
          <w:bCs/>
          <w:iCs/>
          <w:sz w:val="24"/>
          <w:szCs w:val="24"/>
          <w:lang w:eastAsia="en-GB"/>
        </w:rPr>
        <w:t>s established to provide the International Development Worki</w:t>
      </w:r>
      <w:r w:rsidRPr="00C568C6">
        <w:rPr>
          <w:rFonts w:cs="Arial"/>
          <w:bCs/>
          <w:iCs/>
          <w:sz w:val="24"/>
          <w:szCs w:val="24"/>
          <w:lang w:eastAsia="en-GB"/>
        </w:rPr>
        <w:t xml:space="preserve">ng Group with assurance and formal governance structure for the delivery of the </w:t>
      </w:r>
      <w:hyperlink r:id="rId35">
        <w:r w:rsidRPr="00C568C6">
          <w:rPr>
            <w:rStyle w:val="Hyperlink"/>
            <w:rFonts w:eastAsia="Arial"/>
            <w:sz w:val="24"/>
            <w:szCs w:val="24"/>
          </w:rPr>
          <w:t>ONS International Development Strategic Plan</w:t>
        </w:r>
      </w:hyperlink>
      <w:r w:rsidRPr="00C568C6">
        <w:rPr>
          <w:rStyle w:val="Hyperlink"/>
          <w:rFonts w:eastAsia="Arial"/>
          <w:sz w:val="24"/>
          <w:szCs w:val="24"/>
        </w:rPr>
        <w:t>.</w:t>
      </w:r>
      <w:r w:rsidRPr="00C568C6">
        <w:rPr>
          <w:rFonts w:cs="Arial"/>
          <w:bCs/>
          <w:iCs/>
          <w:sz w:val="24"/>
          <w:szCs w:val="24"/>
          <w:lang w:eastAsia="en-GB"/>
        </w:rPr>
        <w:t xml:space="preserve"> </w:t>
      </w:r>
    </w:p>
    <w:p w14:paraId="1F911848" w14:textId="77777777" w:rsidR="00933517" w:rsidRPr="00462465" w:rsidRDefault="00933517" w:rsidP="00933517">
      <w:pPr>
        <w:pStyle w:val="Heading3"/>
        <w:rPr>
          <w:color w:val="31849B" w:themeColor="accent5" w:themeShade="BF"/>
        </w:rPr>
      </w:pPr>
      <w:bookmarkStart w:id="43" w:name="_Toc127797546"/>
      <w:r w:rsidRPr="00462465">
        <w:rPr>
          <w:color w:val="31849B" w:themeColor="accent5" w:themeShade="BF"/>
        </w:rPr>
        <w:lastRenderedPageBreak/>
        <w:t>Reporting arrangements</w:t>
      </w:r>
      <w:bookmarkEnd w:id="43"/>
    </w:p>
    <w:p w14:paraId="1C5D4632" w14:textId="1604509A" w:rsidR="00933517" w:rsidRDefault="00933517" w:rsidP="00933517">
      <w:pPr>
        <w:spacing w:line="276" w:lineRule="auto"/>
        <w:contextualSpacing/>
        <w:jc w:val="both"/>
        <w:rPr>
          <w:rFonts w:cs="Arial"/>
          <w:bCs/>
          <w:iCs/>
          <w:sz w:val="24"/>
          <w:szCs w:val="24"/>
          <w:lang w:eastAsia="en-GB"/>
        </w:rPr>
      </w:pPr>
      <w:r w:rsidRPr="00ED5262">
        <w:rPr>
          <w:rFonts w:cs="Arial"/>
          <w:b/>
          <w:iCs/>
          <w:color w:val="31849B" w:themeColor="accent5" w:themeShade="BF"/>
          <w:sz w:val="24"/>
          <w:szCs w:val="24"/>
          <w:lang w:eastAsia="en-GB"/>
        </w:rPr>
        <w:t xml:space="preserve">Monthly highlight reports </w:t>
      </w:r>
      <w:r w:rsidRPr="006432D4">
        <w:rPr>
          <w:rFonts w:cs="Arial"/>
          <w:bCs/>
          <w:iCs/>
          <w:sz w:val="24"/>
          <w:szCs w:val="24"/>
          <w:lang w:eastAsia="en-GB"/>
        </w:rPr>
        <w:t>will</w:t>
      </w:r>
      <w:r>
        <w:rPr>
          <w:rFonts w:cs="Arial"/>
          <w:bCs/>
          <w:iCs/>
          <w:sz w:val="24"/>
          <w:szCs w:val="24"/>
          <w:lang w:eastAsia="en-GB"/>
        </w:rPr>
        <w:t xml:space="preserve"> cover RAG-rated delivery statuses, risks and issues, finance, benefits realisation (results), milestones, challenges and lessons learn</w:t>
      </w:r>
      <w:r w:rsidR="00D12685">
        <w:rPr>
          <w:rFonts w:cs="Arial"/>
          <w:bCs/>
          <w:iCs/>
          <w:sz w:val="24"/>
          <w:szCs w:val="24"/>
          <w:lang w:eastAsia="en-GB"/>
        </w:rPr>
        <w:t>ed</w:t>
      </w:r>
      <w:r>
        <w:rPr>
          <w:rFonts w:cs="Arial"/>
          <w:bCs/>
          <w:iCs/>
          <w:sz w:val="24"/>
          <w:szCs w:val="24"/>
          <w:lang w:eastAsia="en-GB"/>
        </w:rPr>
        <w:t xml:space="preserve"> for all workstreams.</w:t>
      </w:r>
    </w:p>
    <w:p w14:paraId="415AA872" w14:textId="77777777" w:rsidR="00933517" w:rsidRPr="00653366" w:rsidRDefault="00933517" w:rsidP="00933517">
      <w:pPr>
        <w:spacing w:line="276" w:lineRule="auto"/>
        <w:contextualSpacing/>
        <w:jc w:val="both"/>
        <w:rPr>
          <w:rFonts w:cs="Arial"/>
          <w:b/>
          <w:iCs/>
          <w:color w:val="31849B" w:themeColor="accent5" w:themeShade="BF"/>
          <w:sz w:val="24"/>
          <w:szCs w:val="24"/>
          <w:lang w:eastAsia="en-GB"/>
        </w:rPr>
      </w:pPr>
      <w:r>
        <w:rPr>
          <w:rFonts w:cs="Arial"/>
          <w:b/>
          <w:iCs/>
          <w:color w:val="31849B" w:themeColor="accent5" w:themeShade="BF"/>
          <w:sz w:val="24"/>
          <w:szCs w:val="24"/>
          <w:lang w:eastAsia="en-GB"/>
        </w:rPr>
        <w:t xml:space="preserve">Overall </w:t>
      </w:r>
      <w:r w:rsidRPr="00653366">
        <w:rPr>
          <w:rFonts w:cs="Arial"/>
          <w:b/>
          <w:iCs/>
          <w:color w:val="31849B" w:themeColor="accent5" w:themeShade="BF"/>
          <w:sz w:val="24"/>
          <w:szCs w:val="24"/>
          <w:lang w:eastAsia="en-GB"/>
        </w:rPr>
        <w:t xml:space="preserve">monthly management report </w:t>
      </w:r>
      <w:r w:rsidRPr="00653366">
        <w:rPr>
          <w:rFonts w:cs="Arial"/>
          <w:bCs/>
          <w:iCs/>
          <w:sz w:val="24"/>
          <w:szCs w:val="24"/>
          <w:lang w:eastAsia="en-GB"/>
        </w:rPr>
        <w:t xml:space="preserve">will summarise </w:t>
      </w:r>
      <w:r>
        <w:rPr>
          <w:rFonts w:cs="Arial"/>
          <w:bCs/>
          <w:iCs/>
          <w:sz w:val="24"/>
          <w:szCs w:val="24"/>
          <w:lang w:eastAsia="en-GB"/>
        </w:rPr>
        <w:t xml:space="preserve">and aggregate </w:t>
      </w:r>
      <w:r w:rsidRPr="00653366">
        <w:rPr>
          <w:rFonts w:cs="Arial"/>
          <w:bCs/>
          <w:iCs/>
          <w:sz w:val="24"/>
          <w:szCs w:val="24"/>
          <w:lang w:eastAsia="en-GB"/>
        </w:rPr>
        <w:t>the highlight reports for the IDWG</w:t>
      </w:r>
      <w:r>
        <w:rPr>
          <w:rFonts w:cs="Arial"/>
          <w:bCs/>
          <w:iCs/>
          <w:sz w:val="24"/>
          <w:szCs w:val="24"/>
          <w:lang w:eastAsia="en-GB"/>
        </w:rPr>
        <w:t>.</w:t>
      </w:r>
    </w:p>
    <w:p w14:paraId="4DFCE90E" w14:textId="194ED8AF" w:rsidR="00933517" w:rsidRDefault="00933517" w:rsidP="00933517">
      <w:pPr>
        <w:spacing w:line="276" w:lineRule="auto"/>
        <w:contextualSpacing/>
        <w:jc w:val="both"/>
        <w:rPr>
          <w:rFonts w:cs="Arial"/>
          <w:bCs/>
          <w:iCs/>
          <w:sz w:val="24"/>
          <w:szCs w:val="24"/>
          <w:lang w:eastAsia="en-GB"/>
        </w:rPr>
      </w:pPr>
      <w:r w:rsidRPr="00ED5262">
        <w:rPr>
          <w:rFonts w:cs="Arial"/>
          <w:b/>
          <w:iCs/>
          <w:color w:val="31849B" w:themeColor="accent5" w:themeShade="BF"/>
          <w:sz w:val="24"/>
          <w:szCs w:val="24"/>
          <w:lang w:eastAsia="en-GB"/>
        </w:rPr>
        <w:t xml:space="preserve">Quarterly </w:t>
      </w:r>
      <w:r w:rsidR="00D12685">
        <w:rPr>
          <w:rFonts w:cs="Arial"/>
          <w:b/>
          <w:iCs/>
          <w:color w:val="31849B" w:themeColor="accent5" w:themeShade="BF"/>
          <w:sz w:val="24"/>
          <w:szCs w:val="24"/>
          <w:lang w:eastAsia="en-GB"/>
        </w:rPr>
        <w:t>l</w:t>
      </w:r>
      <w:r w:rsidRPr="00ED5262">
        <w:rPr>
          <w:rFonts w:cs="Arial"/>
          <w:b/>
          <w:iCs/>
          <w:color w:val="31849B" w:themeColor="accent5" w:themeShade="BF"/>
          <w:sz w:val="24"/>
          <w:szCs w:val="24"/>
          <w:lang w:eastAsia="en-GB"/>
        </w:rPr>
        <w:t>essons learn</w:t>
      </w:r>
      <w:r w:rsidR="00D12685">
        <w:rPr>
          <w:rFonts w:cs="Arial"/>
          <w:b/>
          <w:iCs/>
          <w:color w:val="31849B" w:themeColor="accent5" w:themeShade="BF"/>
          <w:sz w:val="24"/>
          <w:szCs w:val="24"/>
          <w:lang w:eastAsia="en-GB"/>
        </w:rPr>
        <w:t>ed</w:t>
      </w:r>
      <w:r w:rsidRPr="00ED5262">
        <w:rPr>
          <w:rFonts w:cs="Arial"/>
          <w:b/>
          <w:iCs/>
          <w:color w:val="31849B" w:themeColor="accent5" w:themeShade="BF"/>
          <w:sz w:val="24"/>
          <w:szCs w:val="24"/>
          <w:lang w:eastAsia="en-GB"/>
        </w:rPr>
        <w:t xml:space="preserve"> reports </w:t>
      </w:r>
      <w:r w:rsidRPr="009A4976">
        <w:rPr>
          <w:rFonts w:cs="Arial"/>
          <w:bCs/>
          <w:iCs/>
          <w:sz w:val="24"/>
          <w:szCs w:val="24"/>
          <w:lang w:eastAsia="en-GB"/>
        </w:rPr>
        <w:t xml:space="preserve">will </w:t>
      </w:r>
      <w:r>
        <w:rPr>
          <w:rFonts w:cs="Arial"/>
          <w:bCs/>
          <w:iCs/>
          <w:sz w:val="24"/>
          <w:szCs w:val="24"/>
          <w:lang w:eastAsia="en-GB"/>
        </w:rPr>
        <w:t xml:space="preserve">help the project to identify and share </w:t>
      </w:r>
      <w:r w:rsidRPr="00222AD1">
        <w:rPr>
          <w:rFonts w:cs="Arial"/>
          <w:bCs/>
          <w:iCs/>
          <w:sz w:val="24"/>
          <w:szCs w:val="24"/>
          <w:lang w:eastAsia="en-GB"/>
        </w:rPr>
        <w:t>positive le</w:t>
      </w:r>
      <w:r w:rsidR="00D12685">
        <w:rPr>
          <w:rFonts w:cs="Arial"/>
          <w:bCs/>
          <w:iCs/>
          <w:sz w:val="24"/>
          <w:szCs w:val="24"/>
          <w:lang w:eastAsia="en-GB"/>
        </w:rPr>
        <w:t>arning</w:t>
      </w:r>
      <w:r>
        <w:rPr>
          <w:rFonts w:cs="Arial"/>
          <w:bCs/>
          <w:iCs/>
          <w:sz w:val="24"/>
          <w:szCs w:val="24"/>
          <w:lang w:eastAsia="en-GB"/>
        </w:rPr>
        <w:t>,</w:t>
      </w:r>
      <w:r w:rsidRPr="00222AD1">
        <w:rPr>
          <w:rFonts w:cs="Arial"/>
          <w:bCs/>
          <w:iCs/>
          <w:sz w:val="24"/>
          <w:szCs w:val="24"/>
          <w:lang w:eastAsia="en-GB"/>
        </w:rPr>
        <w:t xml:space="preserve"> to </w:t>
      </w:r>
      <w:r>
        <w:rPr>
          <w:rFonts w:cs="Arial"/>
          <w:bCs/>
          <w:iCs/>
          <w:sz w:val="24"/>
          <w:szCs w:val="24"/>
          <w:lang w:eastAsia="en-GB"/>
        </w:rPr>
        <w:t xml:space="preserve">enable these to </w:t>
      </w:r>
      <w:r w:rsidRPr="00222AD1">
        <w:rPr>
          <w:rFonts w:cs="Arial"/>
          <w:bCs/>
          <w:iCs/>
          <w:sz w:val="24"/>
          <w:szCs w:val="24"/>
          <w:lang w:eastAsia="en-GB"/>
        </w:rPr>
        <w:t>become embedded in the programme’s way of working.</w:t>
      </w:r>
      <w:r>
        <w:rPr>
          <w:rFonts w:cs="Arial"/>
          <w:bCs/>
          <w:iCs/>
          <w:sz w:val="24"/>
          <w:szCs w:val="24"/>
          <w:lang w:eastAsia="en-GB"/>
        </w:rPr>
        <w:t xml:space="preserve">  They will also support the team to i</w:t>
      </w:r>
      <w:r w:rsidRPr="00222AD1">
        <w:rPr>
          <w:rFonts w:cs="Arial"/>
          <w:bCs/>
          <w:iCs/>
          <w:sz w:val="24"/>
          <w:szCs w:val="24"/>
          <w:lang w:eastAsia="en-GB"/>
        </w:rPr>
        <w:t>dentify inefficiencies</w:t>
      </w:r>
      <w:r>
        <w:rPr>
          <w:rFonts w:cs="Arial"/>
          <w:bCs/>
          <w:iCs/>
          <w:sz w:val="24"/>
          <w:szCs w:val="24"/>
          <w:lang w:eastAsia="en-GB"/>
        </w:rPr>
        <w:t>,</w:t>
      </w:r>
      <w:r w:rsidRPr="00222AD1">
        <w:rPr>
          <w:rFonts w:cs="Arial"/>
          <w:bCs/>
          <w:iCs/>
          <w:sz w:val="24"/>
          <w:szCs w:val="24"/>
          <w:lang w:eastAsia="en-GB"/>
        </w:rPr>
        <w:t xml:space="preserve"> streamli</w:t>
      </w:r>
      <w:r>
        <w:rPr>
          <w:rFonts w:cs="Arial"/>
          <w:bCs/>
          <w:iCs/>
          <w:sz w:val="24"/>
          <w:szCs w:val="24"/>
          <w:lang w:eastAsia="en-GB"/>
        </w:rPr>
        <w:t>ne</w:t>
      </w:r>
      <w:r w:rsidRPr="00222AD1">
        <w:rPr>
          <w:rFonts w:cs="Arial"/>
          <w:bCs/>
          <w:iCs/>
          <w:sz w:val="24"/>
          <w:szCs w:val="24"/>
          <w:lang w:eastAsia="en-GB"/>
        </w:rPr>
        <w:t xml:space="preserve"> project workflow, </w:t>
      </w:r>
      <w:r>
        <w:rPr>
          <w:rFonts w:cs="Arial"/>
          <w:bCs/>
          <w:iCs/>
          <w:sz w:val="24"/>
          <w:szCs w:val="24"/>
          <w:lang w:eastAsia="en-GB"/>
        </w:rPr>
        <w:t xml:space="preserve">avoid </w:t>
      </w:r>
      <w:r w:rsidRPr="00222AD1">
        <w:rPr>
          <w:rFonts w:cs="Arial"/>
          <w:bCs/>
          <w:iCs/>
          <w:sz w:val="24"/>
          <w:szCs w:val="24"/>
          <w:lang w:eastAsia="en-GB"/>
        </w:rPr>
        <w:t>repeating the same mistakes</w:t>
      </w:r>
      <w:r>
        <w:rPr>
          <w:rFonts w:cs="Arial"/>
          <w:bCs/>
          <w:iCs/>
          <w:sz w:val="24"/>
          <w:szCs w:val="24"/>
          <w:lang w:eastAsia="en-GB"/>
        </w:rPr>
        <w:t>, and</w:t>
      </w:r>
      <w:r w:rsidRPr="00222AD1">
        <w:rPr>
          <w:rFonts w:cs="Arial"/>
          <w:bCs/>
          <w:iCs/>
          <w:sz w:val="24"/>
          <w:szCs w:val="24"/>
          <w:lang w:eastAsia="en-GB"/>
        </w:rPr>
        <w:t xml:space="preserve"> improve future decision-making. </w:t>
      </w:r>
    </w:p>
    <w:p w14:paraId="0B8F2214" w14:textId="0011C49F" w:rsidR="00EC3C8B" w:rsidRDefault="00EC3C8B" w:rsidP="00EC3C8B">
      <w:pPr>
        <w:tabs>
          <w:tab w:val="num" w:pos="567"/>
        </w:tabs>
        <w:spacing w:line="276" w:lineRule="auto"/>
        <w:contextualSpacing/>
        <w:jc w:val="both"/>
        <w:rPr>
          <w:rFonts w:eastAsia="Humnst777 Lt BT"/>
          <w:sz w:val="24"/>
          <w:szCs w:val="24"/>
          <w:u w:val="single"/>
        </w:rPr>
        <w:sectPr w:rsidR="00EC3C8B" w:rsidSect="00D173DE">
          <w:pgSz w:w="11906" w:h="16838"/>
          <w:pgMar w:top="1440" w:right="1440" w:bottom="1440" w:left="1134" w:header="709" w:footer="709" w:gutter="0"/>
          <w:cols w:space="708"/>
          <w:docGrid w:linePitch="360"/>
        </w:sectPr>
      </w:pPr>
    </w:p>
    <w:p w14:paraId="5EADFFE8" w14:textId="77777777" w:rsidR="00C2553C" w:rsidRPr="007422EE" w:rsidRDefault="00C2553C" w:rsidP="00C2553C">
      <w:pPr>
        <w:pStyle w:val="Heading3"/>
        <w:rPr>
          <w:color w:val="31849B" w:themeColor="accent5" w:themeShade="BF"/>
        </w:rPr>
      </w:pPr>
      <w:bookmarkStart w:id="44" w:name="_Toc119513684"/>
      <w:bookmarkStart w:id="45" w:name="_Toc127797547"/>
      <w:bookmarkStart w:id="46" w:name="_Toc379560515"/>
      <w:bookmarkStart w:id="47" w:name="_Toc117489407"/>
      <w:bookmarkEnd w:id="15"/>
      <w:r w:rsidRPr="007422EE">
        <w:rPr>
          <w:color w:val="31849B" w:themeColor="accent5" w:themeShade="BF"/>
        </w:rPr>
        <w:lastRenderedPageBreak/>
        <w:t>Governance arrangements</w:t>
      </w:r>
      <w:bookmarkEnd w:id="44"/>
      <w:bookmarkEnd w:id="45"/>
    </w:p>
    <w:p w14:paraId="543F6097" w14:textId="77777777" w:rsidR="00C2553C" w:rsidRPr="000A3532" w:rsidRDefault="00C2553C" w:rsidP="00C2553C">
      <w:pPr>
        <w:spacing w:line="276" w:lineRule="auto"/>
        <w:contextualSpacing/>
        <w:jc w:val="both"/>
        <w:rPr>
          <w:rFonts w:cs="Arial"/>
          <w:bCs/>
          <w:iCs/>
          <w:sz w:val="24"/>
          <w:szCs w:val="24"/>
          <w:lang w:eastAsia="en-GB"/>
        </w:rPr>
      </w:pPr>
      <w:r w:rsidRPr="0071544A">
        <w:rPr>
          <w:rFonts w:cs="Arial"/>
          <w:bCs/>
          <w:iCs/>
          <w:noProof/>
          <w:sz w:val="24"/>
          <w:szCs w:val="24"/>
          <w:lang w:eastAsia="en-GB"/>
        </w:rPr>
        <w:drawing>
          <wp:inline distT="0" distB="0" distL="0" distR="0" wp14:anchorId="457CD7DB" wp14:editId="6171B709">
            <wp:extent cx="8863330"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63330" cy="2423160"/>
                    </a:xfrm>
                    <a:prstGeom prst="rect">
                      <a:avLst/>
                    </a:prstGeom>
                  </pic:spPr>
                </pic:pic>
              </a:graphicData>
            </a:graphic>
          </wp:inline>
        </w:drawing>
      </w:r>
    </w:p>
    <w:p w14:paraId="1E695D9E" w14:textId="77777777" w:rsidR="00C2553C" w:rsidRPr="00462465" w:rsidRDefault="00C2553C" w:rsidP="00C2553C">
      <w:pPr>
        <w:pStyle w:val="Heading3"/>
        <w:rPr>
          <w:color w:val="31849B" w:themeColor="accent5" w:themeShade="BF"/>
        </w:rPr>
      </w:pPr>
      <w:bookmarkStart w:id="48" w:name="_Toc127797548"/>
      <w:r w:rsidRPr="00462465">
        <w:rPr>
          <w:color w:val="31849B" w:themeColor="accent5" w:themeShade="BF"/>
        </w:rPr>
        <w:t>Key roles and responsibilities</w:t>
      </w:r>
      <w:bookmarkEnd w:id="48"/>
    </w:p>
    <w:p w14:paraId="4B394B4B" w14:textId="77777777" w:rsidR="00C2553C" w:rsidRDefault="00C2553C" w:rsidP="00C2553C">
      <w:pPr>
        <w:pStyle w:val="paragraph"/>
        <w:spacing w:before="0" w:beforeAutospacing="0" w:after="0" w:afterAutospacing="0"/>
        <w:jc w:val="both"/>
        <w:textAlignment w:val="baseline"/>
        <w:rPr>
          <w:rStyle w:val="normaltextrun"/>
          <w:rFonts w:asciiTheme="minorHAnsi" w:hAnsiTheme="minorHAnsi" w:cstheme="minorHAnsi"/>
        </w:rPr>
      </w:pPr>
      <w:r w:rsidRPr="005356E9">
        <w:rPr>
          <w:rStyle w:val="normaltextrun"/>
          <w:rFonts w:asciiTheme="minorHAnsi" w:hAnsiTheme="minorHAnsi" w:cstheme="minorHAnsi"/>
        </w:rPr>
        <w:t xml:space="preserve"> The </w:t>
      </w:r>
      <w:r>
        <w:rPr>
          <w:rStyle w:val="normaltextrun"/>
          <w:rFonts w:asciiTheme="minorHAnsi" w:hAnsiTheme="minorHAnsi" w:cstheme="minorHAnsi"/>
        </w:rPr>
        <w:t>project team</w:t>
      </w:r>
      <w:r w:rsidRPr="005356E9">
        <w:rPr>
          <w:rStyle w:val="normaltextrun"/>
          <w:rFonts w:asciiTheme="minorHAnsi" w:hAnsiTheme="minorHAnsi" w:cstheme="minorHAnsi"/>
        </w:rPr>
        <w:t xml:space="preserve"> comprises:</w:t>
      </w:r>
    </w:p>
    <w:p w14:paraId="700A4E5D" w14:textId="77777777" w:rsidR="00C2553C" w:rsidRPr="005356E9" w:rsidRDefault="00C2553C" w:rsidP="00C2553C">
      <w:pPr>
        <w:pStyle w:val="paragraph"/>
        <w:spacing w:before="0" w:beforeAutospacing="0" w:after="0" w:afterAutospacing="0"/>
        <w:jc w:val="both"/>
        <w:textAlignment w:val="baseline"/>
        <w:rPr>
          <w:rStyle w:val="normaltextrun"/>
          <w:rFonts w:asciiTheme="minorHAnsi" w:hAnsiTheme="minorHAnsi" w:cstheme="minorHAnsi"/>
        </w:rPr>
      </w:pPr>
    </w:p>
    <w:p w14:paraId="566D48FC" w14:textId="59A5DD57" w:rsidR="00C2553C" w:rsidRPr="004B2502" w:rsidRDefault="00C2553C" w:rsidP="00C047FA">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4B2502">
        <w:rPr>
          <w:rStyle w:val="normaltextrun"/>
          <w:rFonts w:asciiTheme="minorHAnsi" w:hAnsiTheme="minorHAnsi" w:cstheme="minorHAnsi"/>
        </w:rPr>
        <w:t xml:space="preserve">A pool of </w:t>
      </w:r>
      <w:r w:rsidR="003C52D3">
        <w:rPr>
          <w:rStyle w:val="normaltextrun"/>
          <w:rFonts w:asciiTheme="minorHAnsi" w:hAnsiTheme="minorHAnsi" w:cstheme="minorHAnsi"/>
        </w:rPr>
        <w:t>s</w:t>
      </w:r>
      <w:r w:rsidRPr="004B2502">
        <w:rPr>
          <w:rStyle w:val="normaltextrun"/>
          <w:rFonts w:asciiTheme="minorHAnsi" w:hAnsiTheme="minorHAnsi" w:cstheme="minorHAnsi"/>
        </w:rPr>
        <w:t xml:space="preserve">trategic </w:t>
      </w:r>
      <w:r w:rsidR="003C52D3">
        <w:rPr>
          <w:rStyle w:val="normaltextrun"/>
          <w:rFonts w:asciiTheme="minorHAnsi" w:hAnsiTheme="minorHAnsi" w:cstheme="minorHAnsi"/>
        </w:rPr>
        <w:t>a</w:t>
      </w:r>
      <w:r w:rsidRPr="004B2502">
        <w:rPr>
          <w:rStyle w:val="normaltextrun"/>
          <w:rFonts w:asciiTheme="minorHAnsi" w:hAnsiTheme="minorHAnsi" w:cstheme="minorHAnsi"/>
        </w:rPr>
        <w:t>dvisors</w:t>
      </w:r>
      <w:r>
        <w:rPr>
          <w:rStyle w:val="normaltextrun"/>
          <w:rFonts w:asciiTheme="minorHAnsi" w:hAnsiTheme="minorHAnsi" w:cstheme="minorHAnsi"/>
        </w:rPr>
        <w:t xml:space="preserve"> leading engagement with</w:t>
      </w:r>
      <w:r w:rsidRPr="004B2502">
        <w:rPr>
          <w:rStyle w:val="normaltextrun"/>
          <w:rFonts w:asciiTheme="minorHAnsi" w:hAnsiTheme="minorHAnsi" w:cstheme="minorHAnsi"/>
        </w:rPr>
        <w:t xml:space="preserve"> our partner organisations </w:t>
      </w:r>
    </w:p>
    <w:p w14:paraId="3995C77C" w14:textId="4C0B0D37" w:rsidR="00C2553C" w:rsidRDefault="00C2553C" w:rsidP="00C047FA">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4B2502">
        <w:rPr>
          <w:rStyle w:val="normaltextrun"/>
          <w:rFonts w:asciiTheme="minorHAnsi" w:hAnsiTheme="minorHAnsi" w:cstheme="minorHAnsi"/>
        </w:rPr>
        <w:t xml:space="preserve">A project management team </w:t>
      </w:r>
      <w:r w:rsidR="00B6677C">
        <w:rPr>
          <w:rStyle w:val="normaltextrun"/>
          <w:rFonts w:asciiTheme="minorHAnsi" w:hAnsiTheme="minorHAnsi" w:cstheme="minorHAnsi"/>
        </w:rPr>
        <w:t>that</w:t>
      </w:r>
      <w:r w:rsidRPr="004B2502">
        <w:rPr>
          <w:rStyle w:val="normaltextrun"/>
          <w:rFonts w:asciiTheme="minorHAnsi" w:hAnsiTheme="minorHAnsi" w:cstheme="minorHAnsi"/>
        </w:rPr>
        <w:t xml:space="preserve"> leads on project management, financial management and results and risk monitoring, and evaluation</w:t>
      </w:r>
      <w:r>
        <w:rPr>
          <w:rStyle w:val="normaltextrun"/>
          <w:rFonts w:asciiTheme="minorHAnsi" w:hAnsiTheme="minorHAnsi" w:cstheme="minorHAnsi"/>
        </w:rPr>
        <w:t>, both at project and at partnership level</w:t>
      </w:r>
    </w:p>
    <w:p w14:paraId="4212B504" w14:textId="25B380E0" w:rsidR="00C2553C" w:rsidRPr="004B2502" w:rsidRDefault="00C2553C" w:rsidP="00C047FA">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4B2502">
        <w:rPr>
          <w:rStyle w:val="normaltextrun"/>
          <w:rFonts w:asciiTheme="minorHAnsi" w:hAnsiTheme="minorHAnsi" w:cstheme="minorHAnsi"/>
        </w:rPr>
        <w:t xml:space="preserve">An operations and policy team </w:t>
      </w:r>
      <w:r w:rsidR="00B6677C">
        <w:rPr>
          <w:rStyle w:val="normaltextrun"/>
          <w:rFonts w:asciiTheme="minorHAnsi" w:hAnsiTheme="minorHAnsi" w:cstheme="minorHAnsi"/>
        </w:rPr>
        <w:t>that</w:t>
      </w:r>
      <w:r w:rsidRPr="004B2502">
        <w:rPr>
          <w:rStyle w:val="normaltextrun"/>
          <w:rFonts w:asciiTheme="minorHAnsi" w:hAnsiTheme="minorHAnsi" w:cstheme="minorHAnsi"/>
        </w:rPr>
        <w:t xml:space="preserve"> ensure</w:t>
      </w:r>
      <w:r w:rsidR="00B6677C">
        <w:rPr>
          <w:rStyle w:val="normaltextrun"/>
          <w:rFonts w:asciiTheme="minorHAnsi" w:hAnsiTheme="minorHAnsi" w:cstheme="minorHAnsi"/>
        </w:rPr>
        <w:t>s</w:t>
      </w:r>
      <w:r w:rsidRPr="004B2502">
        <w:rPr>
          <w:rStyle w:val="normaltextrun"/>
          <w:rFonts w:asciiTheme="minorHAnsi" w:hAnsiTheme="minorHAnsi" w:cstheme="minorHAnsi"/>
        </w:rPr>
        <w:t xml:space="preserve"> effective operational and logistical support </w:t>
      </w:r>
    </w:p>
    <w:p w14:paraId="62B7338B" w14:textId="4B293091" w:rsidR="00C2553C" w:rsidRDefault="00C2553C" w:rsidP="00C047FA">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4B2502">
        <w:rPr>
          <w:rStyle w:val="normaltextrun"/>
          <w:rFonts w:asciiTheme="minorHAnsi" w:hAnsiTheme="minorHAnsi" w:cstheme="minorHAnsi"/>
        </w:rPr>
        <w:t>A business development team</w:t>
      </w:r>
      <w:r w:rsidR="00B6677C">
        <w:rPr>
          <w:rStyle w:val="normaltextrun"/>
          <w:rFonts w:asciiTheme="minorHAnsi" w:hAnsiTheme="minorHAnsi" w:cstheme="minorHAnsi"/>
        </w:rPr>
        <w:t xml:space="preserve"> that</w:t>
      </w:r>
      <w:r w:rsidR="004F4E03">
        <w:rPr>
          <w:rStyle w:val="normaltextrun"/>
          <w:rFonts w:asciiTheme="minorHAnsi" w:hAnsiTheme="minorHAnsi" w:cstheme="minorHAnsi"/>
        </w:rPr>
        <w:t xml:space="preserve"> </w:t>
      </w:r>
      <w:r>
        <w:rPr>
          <w:rStyle w:val="normaltextrun"/>
          <w:rFonts w:asciiTheme="minorHAnsi" w:hAnsiTheme="minorHAnsi" w:cstheme="minorHAnsi"/>
        </w:rPr>
        <w:t>identif</w:t>
      </w:r>
      <w:r w:rsidR="00B6677C">
        <w:rPr>
          <w:rStyle w:val="normaltextrun"/>
          <w:rFonts w:asciiTheme="minorHAnsi" w:hAnsiTheme="minorHAnsi" w:cstheme="minorHAnsi"/>
        </w:rPr>
        <w:t>ies</w:t>
      </w:r>
      <w:r w:rsidRPr="004B2502">
        <w:rPr>
          <w:rStyle w:val="normaltextrun"/>
          <w:rFonts w:asciiTheme="minorHAnsi" w:hAnsiTheme="minorHAnsi" w:cstheme="minorHAnsi"/>
        </w:rPr>
        <w:t xml:space="preserve"> new opportunities for </w:t>
      </w:r>
      <w:r w:rsidR="001D11CF">
        <w:rPr>
          <w:rStyle w:val="normaltextrun"/>
          <w:rFonts w:asciiTheme="minorHAnsi" w:hAnsiTheme="minorHAnsi" w:cstheme="minorHAnsi"/>
        </w:rPr>
        <w:t xml:space="preserve">the </w:t>
      </w:r>
      <w:r w:rsidRPr="004B2502">
        <w:rPr>
          <w:rStyle w:val="normaltextrun"/>
          <w:rFonts w:asciiTheme="minorHAnsi" w:hAnsiTheme="minorHAnsi" w:cstheme="minorHAnsi"/>
        </w:rPr>
        <w:t>ONS to grow its international development profile in line with our overall strategy </w:t>
      </w:r>
    </w:p>
    <w:p w14:paraId="29413437" w14:textId="570F91D5" w:rsidR="00C2553C" w:rsidRPr="008D62BB" w:rsidRDefault="00C2553C" w:rsidP="00C047FA">
      <w:pPr>
        <w:pStyle w:val="paragraph"/>
        <w:numPr>
          <w:ilvl w:val="0"/>
          <w:numId w:val="10"/>
        </w:numPr>
        <w:spacing w:before="0" w:beforeAutospacing="0" w:after="0" w:afterAutospacing="0"/>
        <w:jc w:val="both"/>
        <w:textAlignment w:val="baseline"/>
        <w:rPr>
          <w:rStyle w:val="normaltextrun"/>
        </w:rPr>
      </w:pPr>
      <w:r w:rsidRPr="00883C92">
        <w:rPr>
          <w:rStyle w:val="normaltextrun"/>
          <w:rFonts w:asciiTheme="minorHAnsi" w:hAnsiTheme="minorHAnsi" w:cstheme="minorHAnsi"/>
        </w:rPr>
        <w:t>A technical assistance team</w:t>
      </w:r>
      <w:r w:rsidR="00F212BC">
        <w:rPr>
          <w:rStyle w:val="normaltextrun"/>
          <w:rFonts w:asciiTheme="minorHAnsi" w:hAnsiTheme="minorHAnsi" w:cstheme="minorHAnsi"/>
        </w:rPr>
        <w:t xml:space="preserve"> that</w:t>
      </w:r>
      <w:r w:rsidRPr="00883C92">
        <w:rPr>
          <w:rStyle w:val="normaltextrun"/>
          <w:rFonts w:asciiTheme="minorHAnsi" w:hAnsiTheme="minorHAnsi" w:cstheme="minorHAnsi"/>
        </w:rPr>
        <w:t xml:space="preserve"> provide</w:t>
      </w:r>
      <w:r w:rsidR="00F212BC">
        <w:rPr>
          <w:rStyle w:val="normaltextrun"/>
          <w:rFonts w:asciiTheme="minorHAnsi" w:hAnsiTheme="minorHAnsi" w:cstheme="minorHAnsi"/>
        </w:rPr>
        <w:t>s</w:t>
      </w:r>
      <w:r w:rsidRPr="00883C92">
        <w:rPr>
          <w:rStyle w:val="normaltextrun"/>
          <w:rFonts w:asciiTheme="minorHAnsi" w:hAnsiTheme="minorHAnsi" w:cstheme="minorHAnsi"/>
        </w:rPr>
        <w:t xml:space="preserve"> and source</w:t>
      </w:r>
      <w:r w:rsidR="00F212BC">
        <w:rPr>
          <w:rStyle w:val="normaltextrun"/>
          <w:rFonts w:asciiTheme="minorHAnsi" w:hAnsiTheme="minorHAnsi" w:cstheme="minorHAnsi"/>
        </w:rPr>
        <w:t>s</w:t>
      </w:r>
      <w:r w:rsidR="004F4E03">
        <w:rPr>
          <w:rStyle w:val="normaltextrun"/>
          <w:rFonts w:asciiTheme="minorHAnsi" w:hAnsiTheme="minorHAnsi" w:cstheme="minorHAnsi"/>
        </w:rPr>
        <w:t xml:space="preserve"> </w:t>
      </w:r>
      <w:r w:rsidRPr="00883C92">
        <w:rPr>
          <w:rStyle w:val="normaltextrun"/>
          <w:rFonts w:asciiTheme="minorHAnsi" w:hAnsiTheme="minorHAnsi" w:cstheme="minorHAnsi"/>
        </w:rPr>
        <w:t>ONS expert</w:t>
      </w:r>
      <w:r w:rsidR="00F212BC">
        <w:rPr>
          <w:rStyle w:val="normaltextrun"/>
          <w:rFonts w:asciiTheme="minorHAnsi" w:hAnsiTheme="minorHAnsi" w:cstheme="minorHAnsi"/>
        </w:rPr>
        <w:t>ise</w:t>
      </w:r>
      <w:r w:rsidRPr="00883C92">
        <w:rPr>
          <w:rStyle w:val="normaltextrun"/>
          <w:rFonts w:asciiTheme="minorHAnsi" w:hAnsiTheme="minorHAnsi" w:cstheme="minorHAnsi"/>
        </w:rPr>
        <w:t xml:space="preserve"> </w:t>
      </w:r>
      <w:r w:rsidR="00F212BC">
        <w:rPr>
          <w:rStyle w:val="normaltextrun"/>
          <w:rFonts w:asciiTheme="minorHAnsi" w:hAnsiTheme="minorHAnsi" w:cstheme="minorHAnsi"/>
        </w:rPr>
        <w:t>for the programme</w:t>
      </w:r>
      <w:r w:rsidRPr="00883C92">
        <w:rPr>
          <w:rStyle w:val="normaltextrun"/>
          <w:rFonts w:asciiTheme="minorHAnsi" w:hAnsiTheme="minorHAnsi" w:cstheme="minorHAnsi"/>
        </w:rPr>
        <w:t>. Expert</w:t>
      </w:r>
      <w:r w:rsidR="00943491">
        <w:rPr>
          <w:rStyle w:val="normaltextrun"/>
          <w:rFonts w:asciiTheme="minorHAnsi" w:hAnsiTheme="minorHAnsi" w:cstheme="minorHAnsi"/>
        </w:rPr>
        <w:t xml:space="preserve">ise is </w:t>
      </w:r>
      <w:r w:rsidRPr="00883C92">
        <w:rPr>
          <w:rStyle w:val="normaltextrun"/>
          <w:rFonts w:asciiTheme="minorHAnsi" w:hAnsiTheme="minorHAnsi" w:cstheme="minorHAnsi"/>
        </w:rPr>
        <w:t>sourced from across</w:t>
      </w:r>
      <w:r w:rsidR="002F15EB">
        <w:rPr>
          <w:rStyle w:val="normaltextrun"/>
          <w:rFonts w:asciiTheme="minorHAnsi" w:hAnsiTheme="minorHAnsi" w:cstheme="minorHAnsi"/>
        </w:rPr>
        <w:t xml:space="preserve"> the</w:t>
      </w:r>
      <w:r w:rsidRPr="00883C92">
        <w:rPr>
          <w:rStyle w:val="normaltextrun"/>
          <w:rFonts w:asciiTheme="minorHAnsi" w:hAnsiTheme="minorHAnsi" w:cstheme="minorHAnsi"/>
        </w:rPr>
        <w:t xml:space="preserve"> ONS including th</w:t>
      </w:r>
      <w:r w:rsidR="002F15EB">
        <w:rPr>
          <w:rStyle w:val="normaltextrun"/>
          <w:rFonts w:asciiTheme="minorHAnsi" w:hAnsiTheme="minorHAnsi" w:cstheme="minorHAnsi"/>
        </w:rPr>
        <w:t>r</w:t>
      </w:r>
      <w:r w:rsidRPr="00883C92">
        <w:rPr>
          <w:rStyle w:val="normaltextrun"/>
          <w:rFonts w:asciiTheme="minorHAnsi" w:hAnsiTheme="minorHAnsi" w:cstheme="minorHAnsi"/>
        </w:rPr>
        <w:t xml:space="preserve">ough funded </w:t>
      </w:r>
      <w:r w:rsidR="003C3433">
        <w:rPr>
          <w:rStyle w:val="normaltextrun"/>
          <w:rFonts w:asciiTheme="minorHAnsi" w:hAnsiTheme="minorHAnsi" w:cstheme="minorHAnsi"/>
        </w:rPr>
        <w:t>s</w:t>
      </w:r>
      <w:r w:rsidRPr="00883C92">
        <w:rPr>
          <w:rStyle w:val="normaltextrun"/>
          <w:rFonts w:asciiTheme="minorHAnsi" w:hAnsiTheme="minorHAnsi" w:cstheme="minorHAnsi"/>
        </w:rPr>
        <w:t xml:space="preserve">ervice </w:t>
      </w:r>
      <w:r w:rsidR="003C3433">
        <w:rPr>
          <w:rStyle w:val="normaltextrun"/>
          <w:rFonts w:asciiTheme="minorHAnsi" w:hAnsiTheme="minorHAnsi" w:cstheme="minorHAnsi"/>
        </w:rPr>
        <w:t>l</w:t>
      </w:r>
      <w:r w:rsidRPr="00883C92">
        <w:rPr>
          <w:rStyle w:val="normaltextrun"/>
          <w:rFonts w:asciiTheme="minorHAnsi" w:hAnsiTheme="minorHAnsi" w:cstheme="minorHAnsi"/>
        </w:rPr>
        <w:t xml:space="preserve">evel </w:t>
      </w:r>
      <w:r w:rsidR="003C3433">
        <w:rPr>
          <w:rStyle w:val="normaltextrun"/>
          <w:rFonts w:asciiTheme="minorHAnsi" w:hAnsiTheme="minorHAnsi" w:cstheme="minorHAnsi"/>
        </w:rPr>
        <w:t>a</w:t>
      </w:r>
      <w:r w:rsidRPr="00883C92">
        <w:rPr>
          <w:rStyle w:val="normaltextrun"/>
          <w:rFonts w:asciiTheme="minorHAnsi" w:hAnsiTheme="minorHAnsi" w:cstheme="minorHAnsi"/>
        </w:rPr>
        <w:t>greements (SLAs) and negotiated bilaterally with relevant business areas.</w:t>
      </w:r>
    </w:p>
    <w:p w14:paraId="1AD6A452" w14:textId="77777777" w:rsidR="00EC3C8B" w:rsidRDefault="00EC3C8B" w:rsidP="00EC3C8B">
      <w:pPr>
        <w:pStyle w:val="Heading2"/>
        <w:keepLines w:val="0"/>
        <w:pBdr>
          <w:bottom w:val="single" w:sz="4" w:space="1" w:color="auto"/>
        </w:pBdr>
        <w:spacing w:before="360" w:after="240" w:line="276" w:lineRule="auto"/>
        <w:ind w:left="1092"/>
        <w:contextualSpacing/>
        <w:jc w:val="both"/>
        <w:rPr>
          <w:bCs w:val="0"/>
          <w:iCs/>
        </w:rPr>
        <w:sectPr w:rsidR="00EC3C8B" w:rsidSect="00834054">
          <w:pgSz w:w="16838" w:h="11906" w:orient="landscape"/>
          <w:pgMar w:top="1134" w:right="1440" w:bottom="1440" w:left="1440" w:header="709" w:footer="709" w:gutter="0"/>
          <w:cols w:space="708"/>
          <w:docGrid w:linePitch="360"/>
        </w:sectPr>
      </w:pPr>
    </w:p>
    <w:p w14:paraId="376A934A" w14:textId="77777777" w:rsidR="00EC3C8B" w:rsidRDefault="00EC3C8B" w:rsidP="00EC3C8B">
      <w:pPr>
        <w:spacing w:line="276" w:lineRule="auto"/>
        <w:contextualSpacing/>
        <w:jc w:val="both"/>
        <w:rPr>
          <w:rFonts w:eastAsia="Times New Roman" w:cs="Arial"/>
          <w:b/>
          <w:sz w:val="24"/>
          <w:szCs w:val="24"/>
          <w:lang w:eastAsia="en-GB"/>
        </w:rPr>
      </w:pPr>
    </w:p>
    <w:p w14:paraId="7536A622" w14:textId="77777777" w:rsidR="00CB35ED" w:rsidRPr="00F37610" w:rsidRDefault="00CB35ED" w:rsidP="00C047FA">
      <w:pPr>
        <w:pStyle w:val="Heading2"/>
        <w:keepLines w:val="0"/>
        <w:numPr>
          <w:ilvl w:val="1"/>
          <w:numId w:val="20"/>
        </w:numPr>
        <w:pBdr>
          <w:bottom w:val="single" w:sz="4" w:space="1" w:color="auto"/>
        </w:pBdr>
        <w:spacing w:before="360" w:after="240" w:line="276" w:lineRule="auto"/>
        <w:ind w:left="1440" w:hanging="360"/>
        <w:contextualSpacing/>
        <w:jc w:val="both"/>
        <w:rPr>
          <w:bCs w:val="0"/>
          <w:iCs/>
          <w:color w:val="31849B" w:themeColor="accent5" w:themeShade="BF"/>
        </w:rPr>
      </w:pPr>
      <w:bookmarkStart w:id="49" w:name="_Toc127797549"/>
      <w:r w:rsidRPr="00462465">
        <w:rPr>
          <w:bCs w:val="0"/>
          <w:iCs/>
          <w:color w:val="31849B" w:themeColor="accent5" w:themeShade="BF"/>
        </w:rPr>
        <w:t>Benefit Realisation Arrangements</w:t>
      </w:r>
      <w:bookmarkEnd w:id="49"/>
      <w:r w:rsidRPr="00462465">
        <w:rPr>
          <w:bCs w:val="0"/>
          <w:iCs/>
          <w:color w:val="31849B" w:themeColor="accent5" w:themeShade="BF"/>
        </w:rPr>
        <w:t xml:space="preserve"> </w:t>
      </w:r>
    </w:p>
    <w:p w14:paraId="4C90503A" w14:textId="0DB5D9EB" w:rsidR="00CB35ED" w:rsidRPr="00292F9E" w:rsidRDefault="00CB35ED" w:rsidP="00CB35ED">
      <w:pPr>
        <w:spacing w:line="276" w:lineRule="auto"/>
        <w:contextualSpacing/>
        <w:jc w:val="both"/>
        <w:rPr>
          <w:sz w:val="24"/>
          <w:szCs w:val="24"/>
          <w:lang w:eastAsia="en-GB"/>
        </w:rPr>
      </w:pPr>
      <w:r w:rsidRPr="0CF68685">
        <w:rPr>
          <w:sz w:val="24"/>
          <w:szCs w:val="24"/>
          <w:lang w:eastAsia="en-GB"/>
        </w:rPr>
        <w:t>The project</w:t>
      </w:r>
      <w:r w:rsidR="002E6AE7">
        <w:rPr>
          <w:sz w:val="24"/>
          <w:szCs w:val="24"/>
          <w:lang w:eastAsia="en-GB"/>
        </w:rPr>
        <w:t>’s</w:t>
      </w:r>
      <w:r w:rsidRPr="0CF68685">
        <w:rPr>
          <w:sz w:val="24"/>
          <w:szCs w:val="24"/>
          <w:lang w:eastAsia="en-GB"/>
        </w:rPr>
        <w:t xml:space="preserve"> benefits will be captured in a </w:t>
      </w:r>
      <w:r w:rsidR="002E6AE7">
        <w:rPr>
          <w:sz w:val="24"/>
          <w:szCs w:val="24"/>
          <w:lang w:eastAsia="en-GB"/>
        </w:rPr>
        <w:t>r</w:t>
      </w:r>
      <w:r w:rsidRPr="0CF68685">
        <w:rPr>
          <w:sz w:val="24"/>
          <w:szCs w:val="24"/>
          <w:lang w:eastAsia="en-GB"/>
        </w:rPr>
        <w:t xml:space="preserve">esults </w:t>
      </w:r>
      <w:r w:rsidR="002E6AE7">
        <w:rPr>
          <w:sz w:val="24"/>
          <w:szCs w:val="24"/>
          <w:lang w:eastAsia="en-GB"/>
        </w:rPr>
        <w:t>f</w:t>
      </w:r>
      <w:r w:rsidRPr="0CF68685">
        <w:rPr>
          <w:sz w:val="24"/>
          <w:szCs w:val="24"/>
          <w:lang w:eastAsia="en-GB"/>
        </w:rPr>
        <w:t xml:space="preserve">ramework structured using the Theory of Change results statements for outputs, intermediate and </w:t>
      </w:r>
      <w:r w:rsidR="00D85CCD">
        <w:rPr>
          <w:sz w:val="24"/>
          <w:szCs w:val="24"/>
          <w:lang w:eastAsia="en-GB"/>
        </w:rPr>
        <w:t xml:space="preserve">long-term </w:t>
      </w:r>
      <w:r w:rsidRPr="0CF68685">
        <w:rPr>
          <w:sz w:val="24"/>
          <w:szCs w:val="24"/>
          <w:lang w:eastAsia="en-GB"/>
        </w:rPr>
        <w:t xml:space="preserve">outcomes (see Figure 1). The framework contains indicators </w:t>
      </w:r>
      <w:r w:rsidRPr="0D19E1A5">
        <w:rPr>
          <w:sz w:val="24"/>
          <w:szCs w:val="24"/>
          <w:lang w:eastAsia="en-GB"/>
        </w:rPr>
        <w:t>aligned with these</w:t>
      </w:r>
      <w:r w:rsidRPr="0CF68685">
        <w:rPr>
          <w:sz w:val="24"/>
          <w:szCs w:val="24"/>
          <w:lang w:eastAsia="en-GB"/>
        </w:rPr>
        <w:t xml:space="preserve"> results statements to measure benefits</w:t>
      </w:r>
      <w:r w:rsidRPr="0D19E1A5">
        <w:rPr>
          <w:sz w:val="24"/>
          <w:szCs w:val="24"/>
          <w:lang w:eastAsia="en-GB"/>
        </w:rPr>
        <w:t>,</w:t>
      </w:r>
      <w:r w:rsidRPr="0CF68685">
        <w:rPr>
          <w:sz w:val="24"/>
          <w:szCs w:val="24"/>
          <w:lang w:eastAsia="en-GB"/>
        </w:rPr>
        <w:t xml:space="preserve"> with clearly defined targets, modes of data collection, frequency of reporting and responsible person(s). While the </w:t>
      </w:r>
      <w:r w:rsidR="00920B71">
        <w:rPr>
          <w:sz w:val="24"/>
          <w:szCs w:val="24"/>
          <w:lang w:eastAsia="en-GB"/>
        </w:rPr>
        <w:t xml:space="preserve">IDT’s </w:t>
      </w:r>
      <w:r w:rsidR="00A45400">
        <w:rPr>
          <w:sz w:val="24"/>
          <w:szCs w:val="24"/>
          <w:lang w:eastAsia="en-GB"/>
        </w:rPr>
        <w:t>m</w:t>
      </w:r>
      <w:r w:rsidRPr="0CF68685">
        <w:rPr>
          <w:sz w:val="24"/>
          <w:szCs w:val="24"/>
          <w:lang w:eastAsia="en-GB"/>
        </w:rPr>
        <w:t xml:space="preserve">onitoring, </w:t>
      </w:r>
      <w:r w:rsidR="00A45400">
        <w:rPr>
          <w:sz w:val="24"/>
          <w:szCs w:val="24"/>
          <w:lang w:eastAsia="en-GB"/>
        </w:rPr>
        <w:t>e</w:t>
      </w:r>
      <w:r w:rsidRPr="0CF68685">
        <w:rPr>
          <w:sz w:val="24"/>
          <w:szCs w:val="24"/>
          <w:lang w:eastAsia="en-GB"/>
        </w:rPr>
        <w:t xml:space="preserve">valuation and </w:t>
      </w:r>
      <w:r w:rsidR="00A45400">
        <w:rPr>
          <w:sz w:val="24"/>
          <w:szCs w:val="24"/>
          <w:lang w:eastAsia="en-GB"/>
        </w:rPr>
        <w:t>l</w:t>
      </w:r>
      <w:r w:rsidRPr="0CF68685">
        <w:rPr>
          <w:sz w:val="24"/>
          <w:szCs w:val="24"/>
          <w:lang w:eastAsia="en-GB"/>
        </w:rPr>
        <w:t xml:space="preserve">earning </w:t>
      </w:r>
      <w:r w:rsidR="00A45400">
        <w:rPr>
          <w:sz w:val="24"/>
          <w:szCs w:val="24"/>
          <w:lang w:eastAsia="en-GB"/>
        </w:rPr>
        <w:t>l</w:t>
      </w:r>
      <w:r w:rsidRPr="0CF68685">
        <w:rPr>
          <w:sz w:val="24"/>
          <w:szCs w:val="24"/>
          <w:lang w:eastAsia="en-GB"/>
        </w:rPr>
        <w:t xml:space="preserve">ead has oversight of the framework, the </w:t>
      </w:r>
      <w:r w:rsidR="00A45400">
        <w:rPr>
          <w:sz w:val="24"/>
          <w:szCs w:val="24"/>
          <w:lang w:eastAsia="en-GB"/>
        </w:rPr>
        <w:t>p</w:t>
      </w:r>
      <w:r w:rsidRPr="0CF68685">
        <w:rPr>
          <w:sz w:val="24"/>
          <w:szCs w:val="24"/>
          <w:lang w:eastAsia="en-GB"/>
        </w:rPr>
        <w:t xml:space="preserve">roject </w:t>
      </w:r>
      <w:r w:rsidR="00A45400">
        <w:rPr>
          <w:sz w:val="24"/>
          <w:szCs w:val="24"/>
          <w:lang w:eastAsia="en-GB"/>
        </w:rPr>
        <w:t>m</w:t>
      </w:r>
      <w:r w:rsidRPr="0CF68685">
        <w:rPr>
          <w:sz w:val="24"/>
          <w:szCs w:val="24"/>
          <w:lang w:eastAsia="en-GB"/>
        </w:rPr>
        <w:t xml:space="preserve">anagement team, </w:t>
      </w:r>
      <w:r w:rsidR="00A45400">
        <w:rPr>
          <w:sz w:val="24"/>
          <w:szCs w:val="24"/>
          <w:lang w:eastAsia="en-GB"/>
        </w:rPr>
        <w:t>s</w:t>
      </w:r>
      <w:r w:rsidRPr="0CF68685">
        <w:rPr>
          <w:sz w:val="24"/>
          <w:szCs w:val="24"/>
          <w:lang w:eastAsia="en-GB"/>
        </w:rPr>
        <w:t xml:space="preserve">trategic </w:t>
      </w:r>
      <w:r w:rsidR="00A45400">
        <w:rPr>
          <w:sz w:val="24"/>
          <w:szCs w:val="24"/>
          <w:lang w:eastAsia="en-GB"/>
        </w:rPr>
        <w:t>a</w:t>
      </w:r>
      <w:r w:rsidRPr="0CF68685">
        <w:rPr>
          <w:sz w:val="24"/>
          <w:szCs w:val="24"/>
          <w:lang w:eastAsia="en-GB"/>
        </w:rPr>
        <w:t>dvisors</w:t>
      </w:r>
      <w:r>
        <w:rPr>
          <w:sz w:val="24"/>
          <w:szCs w:val="24"/>
          <w:lang w:eastAsia="en-GB"/>
        </w:rPr>
        <w:t>,</w:t>
      </w:r>
      <w:r w:rsidRPr="0CF68685">
        <w:rPr>
          <w:sz w:val="24"/>
          <w:szCs w:val="24"/>
          <w:lang w:eastAsia="en-GB"/>
        </w:rPr>
        <w:t xml:space="preserve"> and other stakeholders within</w:t>
      </w:r>
      <w:r w:rsidR="00A45400">
        <w:rPr>
          <w:sz w:val="24"/>
          <w:szCs w:val="24"/>
          <w:lang w:eastAsia="en-GB"/>
        </w:rPr>
        <w:t xml:space="preserve"> the</w:t>
      </w:r>
      <w:r w:rsidRPr="0CF68685">
        <w:rPr>
          <w:sz w:val="24"/>
          <w:szCs w:val="24"/>
          <w:lang w:eastAsia="en-GB"/>
        </w:rPr>
        <w:t xml:space="preserve"> ONS will all have a responsibility to contribute to the maintenance of the </w:t>
      </w:r>
      <w:r w:rsidR="002C4612">
        <w:rPr>
          <w:sz w:val="24"/>
          <w:szCs w:val="24"/>
          <w:lang w:eastAsia="en-GB"/>
        </w:rPr>
        <w:t>r</w:t>
      </w:r>
      <w:r w:rsidRPr="0CF68685">
        <w:rPr>
          <w:sz w:val="24"/>
          <w:szCs w:val="24"/>
          <w:lang w:eastAsia="en-GB"/>
        </w:rPr>
        <w:t xml:space="preserve">esults </w:t>
      </w:r>
      <w:r w:rsidR="002C4612">
        <w:rPr>
          <w:sz w:val="24"/>
          <w:szCs w:val="24"/>
          <w:lang w:eastAsia="en-GB"/>
        </w:rPr>
        <w:t>f</w:t>
      </w:r>
      <w:r w:rsidRPr="0CF68685">
        <w:rPr>
          <w:sz w:val="24"/>
          <w:szCs w:val="24"/>
          <w:lang w:eastAsia="en-GB"/>
        </w:rPr>
        <w:t xml:space="preserve">ramework. A review of progress towards our results (benefits) is a standing agenda item at monthly </w:t>
      </w:r>
      <w:r w:rsidR="002C4612">
        <w:rPr>
          <w:sz w:val="24"/>
          <w:szCs w:val="24"/>
          <w:lang w:eastAsia="en-GB"/>
        </w:rPr>
        <w:t>p</w:t>
      </w:r>
      <w:r w:rsidRPr="0CF68685">
        <w:rPr>
          <w:sz w:val="24"/>
          <w:szCs w:val="24"/>
          <w:lang w:eastAsia="en-GB"/>
        </w:rPr>
        <w:t xml:space="preserve">roject </w:t>
      </w:r>
      <w:r w:rsidR="002C4612">
        <w:rPr>
          <w:sz w:val="24"/>
          <w:szCs w:val="24"/>
          <w:lang w:eastAsia="en-GB"/>
        </w:rPr>
        <w:t>b</w:t>
      </w:r>
      <w:r w:rsidRPr="0CF68685">
        <w:rPr>
          <w:sz w:val="24"/>
          <w:szCs w:val="24"/>
          <w:lang w:eastAsia="en-GB"/>
        </w:rPr>
        <w:t>oard meeting</w:t>
      </w:r>
      <w:r w:rsidR="002C4612">
        <w:rPr>
          <w:sz w:val="24"/>
          <w:szCs w:val="24"/>
          <w:lang w:eastAsia="en-GB"/>
        </w:rPr>
        <w:t>s</w:t>
      </w:r>
      <w:r w:rsidRPr="0CF68685">
        <w:rPr>
          <w:sz w:val="24"/>
          <w:szCs w:val="24"/>
          <w:lang w:eastAsia="en-GB"/>
        </w:rPr>
        <w:t>. Benefits will be published on a yearly basis as part of the project’s annual review process.</w:t>
      </w:r>
    </w:p>
    <w:p w14:paraId="57628DDF" w14:textId="047FA123" w:rsidR="00CB35ED" w:rsidRPr="00462465" w:rsidRDefault="00CB35ED" w:rsidP="00503C4C">
      <w:pPr>
        <w:pStyle w:val="Heading2"/>
        <w:keepLines w:val="0"/>
        <w:pBdr>
          <w:bottom w:val="single" w:sz="4" w:space="1" w:color="auto"/>
        </w:pBdr>
        <w:spacing w:before="360" w:after="240" w:line="276" w:lineRule="auto"/>
        <w:ind w:left="1440"/>
        <w:contextualSpacing/>
        <w:jc w:val="both"/>
        <w:rPr>
          <w:bCs w:val="0"/>
          <w:iCs/>
          <w:color w:val="31849B" w:themeColor="accent5" w:themeShade="BF"/>
        </w:rPr>
      </w:pPr>
      <w:bookmarkStart w:id="50" w:name="_Toc127797550"/>
      <w:r w:rsidRPr="00462465">
        <w:rPr>
          <w:bCs w:val="0"/>
          <w:iCs/>
          <w:color w:val="31849B" w:themeColor="accent5" w:themeShade="BF"/>
        </w:rPr>
        <w:t>Risk Management Arrangements</w:t>
      </w:r>
      <w:bookmarkEnd w:id="50"/>
      <w:r w:rsidRPr="00462465">
        <w:rPr>
          <w:bCs w:val="0"/>
          <w:iCs/>
          <w:color w:val="31849B" w:themeColor="accent5" w:themeShade="BF"/>
        </w:rPr>
        <w:t xml:space="preserve"> </w:t>
      </w:r>
    </w:p>
    <w:p w14:paraId="7AE984D1" w14:textId="57D3966F" w:rsidR="00CB35ED" w:rsidRPr="00903371" w:rsidRDefault="6BD28355" w:rsidP="00CB35ED">
      <w:pPr>
        <w:spacing w:line="276" w:lineRule="auto"/>
        <w:contextualSpacing/>
        <w:jc w:val="both"/>
        <w:rPr>
          <w:rFonts w:cs="Arial"/>
          <w:sz w:val="24"/>
          <w:szCs w:val="24"/>
          <w:lang w:eastAsia="en-GB"/>
        </w:rPr>
      </w:pPr>
      <w:r w:rsidRPr="71A1D6C7">
        <w:rPr>
          <w:sz w:val="24"/>
          <w:szCs w:val="24"/>
          <w:lang w:eastAsia="en-GB"/>
        </w:rPr>
        <w:t xml:space="preserve">Risk management arrangements for the programme are based on the </w:t>
      </w:r>
      <w:hyperlink r:id="rId37">
        <w:r w:rsidRPr="71A1D6C7">
          <w:rPr>
            <w:rStyle w:val="Hyperlink"/>
            <w:sz w:val="24"/>
            <w:szCs w:val="24"/>
            <w:lang w:eastAsia="en-GB"/>
          </w:rPr>
          <w:t>ONS</w:t>
        </w:r>
        <w:r w:rsidR="0B2D2782" w:rsidRPr="71A1D6C7">
          <w:rPr>
            <w:rStyle w:val="Hyperlink"/>
            <w:sz w:val="24"/>
            <w:szCs w:val="24"/>
            <w:lang w:eastAsia="en-GB"/>
          </w:rPr>
          <w:t>’s</w:t>
        </w:r>
        <w:r w:rsidRPr="71A1D6C7">
          <w:rPr>
            <w:rStyle w:val="Hyperlink"/>
            <w:sz w:val="24"/>
            <w:szCs w:val="24"/>
            <w:lang w:eastAsia="en-GB"/>
          </w:rPr>
          <w:t xml:space="preserve"> Risk Management Framework</w:t>
        </w:r>
      </w:hyperlink>
      <w:r w:rsidR="00CB35ED" w:rsidRPr="195F4646">
        <w:rPr>
          <w:sz w:val="24"/>
          <w:szCs w:val="24"/>
          <w:lang w:eastAsia="en-GB"/>
        </w:rPr>
        <w:t xml:space="preserve"> (</w:t>
      </w:r>
      <w:r w:rsidR="002E5CFA" w:rsidRPr="195F4646">
        <w:rPr>
          <w:sz w:val="24"/>
          <w:szCs w:val="24"/>
          <w:lang w:eastAsia="en-GB"/>
        </w:rPr>
        <w:t xml:space="preserve">published </w:t>
      </w:r>
      <w:r w:rsidR="57CF99D1" w:rsidRPr="1B81B385">
        <w:rPr>
          <w:sz w:val="24"/>
          <w:szCs w:val="24"/>
          <w:lang w:eastAsia="en-GB"/>
        </w:rPr>
        <w:t xml:space="preserve">internally </w:t>
      </w:r>
      <w:r w:rsidRPr="1B81B385">
        <w:rPr>
          <w:sz w:val="24"/>
          <w:szCs w:val="24"/>
          <w:lang w:eastAsia="en-GB"/>
        </w:rPr>
        <w:t>November</w:t>
      </w:r>
      <w:r w:rsidR="00CB35ED" w:rsidRPr="195F4646">
        <w:rPr>
          <w:sz w:val="24"/>
          <w:szCs w:val="24"/>
          <w:lang w:eastAsia="en-GB"/>
        </w:rPr>
        <w:t xml:space="preserve"> 2022).</w:t>
      </w:r>
    </w:p>
    <w:p w14:paraId="6B9939D6" w14:textId="26AAAD12" w:rsidR="00CB35ED" w:rsidRPr="009D096E" w:rsidRDefault="00CB35ED" w:rsidP="00CB35ED">
      <w:pPr>
        <w:spacing w:line="276" w:lineRule="auto"/>
        <w:contextualSpacing/>
        <w:jc w:val="both"/>
        <w:rPr>
          <w:b/>
          <w:bCs/>
          <w:color w:val="31849B" w:themeColor="accent5" w:themeShade="BF"/>
          <w:sz w:val="24"/>
          <w:szCs w:val="24"/>
          <w:lang w:eastAsia="en-GB"/>
        </w:rPr>
      </w:pPr>
      <w:r w:rsidRPr="00462465">
        <w:rPr>
          <w:b/>
          <w:bCs/>
          <w:color w:val="31849B" w:themeColor="accent5" w:themeShade="BF"/>
          <w:sz w:val="24"/>
          <w:szCs w:val="24"/>
          <w:lang w:eastAsia="en-GB"/>
        </w:rPr>
        <w:t>Project level</w:t>
      </w:r>
      <w:r>
        <w:rPr>
          <w:b/>
          <w:bCs/>
          <w:color w:val="31849B" w:themeColor="accent5" w:themeShade="BF"/>
          <w:sz w:val="24"/>
          <w:szCs w:val="24"/>
          <w:lang w:eastAsia="en-GB"/>
        </w:rPr>
        <w:t xml:space="preserve">. </w:t>
      </w:r>
      <w:r w:rsidRPr="640AD64C">
        <w:rPr>
          <w:sz w:val="24"/>
          <w:szCs w:val="24"/>
          <w:lang w:eastAsia="en-GB"/>
        </w:rPr>
        <w:t xml:space="preserve">The </w:t>
      </w:r>
      <w:r w:rsidRPr="004A3210">
        <w:rPr>
          <w:sz w:val="24"/>
          <w:szCs w:val="24"/>
          <w:lang w:eastAsia="en-GB"/>
        </w:rPr>
        <w:t xml:space="preserve">project risk matrix (Annex </w:t>
      </w:r>
      <w:r w:rsidR="00503C4C">
        <w:rPr>
          <w:sz w:val="24"/>
          <w:szCs w:val="24"/>
          <w:lang w:eastAsia="en-GB"/>
        </w:rPr>
        <w:t>C</w:t>
      </w:r>
      <w:r w:rsidRPr="640AD64C">
        <w:rPr>
          <w:sz w:val="24"/>
          <w:szCs w:val="24"/>
          <w:lang w:eastAsia="en-GB"/>
        </w:rPr>
        <w:t>) identifies the major risks and issues to overall project delivery, assesses their likelihood, impact, and severity, and sets out mitigations</w:t>
      </w:r>
      <w:r>
        <w:rPr>
          <w:sz w:val="24"/>
          <w:szCs w:val="24"/>
          <w:lang w:eastAsia="en-GB"/>
        </w:rPr>
        <w:t xml:space="preserve"> </w:t>
      </w:r>
      <w:r w:rsidRPr="640AD64C">
        <w:rPr>
          <w:sz w:val="24"/>
          <w:szCs w:val="24"/>
          <w:lang w:eastAsia="en-GB"/>
        </w:rPr>
        <w:t xml:space="preserve">in place to reduce either their likelihood or impact. The </w:t>
      </w:r>
      <w:r w:rsidR="0003406B">
        <w:rPr>
          <w:sz w:val="24"/>
          <w:szCs w:val="24"/>
          <w:lang w:eastAsia="en-GB"/>
        </w:rPr>
        <w:t>c</w:t>
      </w:r>
      <w:r w:rsidRPr="640AD64C">
        <w:rPr>
          <w:sz w:val="24"/>
          <w:szCs w:val="24"/>
          <w:lang w:eastAsia="en-GB"/>
        </w:rPr>
        <w:t>o-</w:t>
      </w:r>
      <w:r w:rsidR="0003406B">
        <w:rPr>
          <w:sz w:val="24"/>
          <w:szCs w:val="24"/>
          <w:lang w:eastAsia="en-GB"/>
        </w:rPr>
        <w:t>l</w:t>
      </w:r>
      <w:r w:rsidRPr="640AD64C">
        <w:rPr>
          <w:sz w:val="24"/>
          <w:szCs w:val="24"/>
          <w:lang w:eastAsia="en-GB"/>
        </w:rPr>
        <w:t>eads of the ONS</w:t>
      </w:r>
      <w:r w:rsidR="00FC3905">
        <w:rPr>
          <w:sz w:val="24"/>
          <w:szCs w:val="24"/>
          <w:lang w:eastAsia="en-GB"/>
        </w:rPr>
        <w:t>’s</w:t>
      </w:r>
      <w:r w:rsidRPr="640AD64C">
        <w:rPr>
          <w:sz w:val="24"/>
          <w:szCs w:val="24"/>
          <w:lang w:eastAsia="en-GB"/>
        </w:rPr>
        <w:t xml:space="preserve"> International Development Team are accountable for risk management and responsible for strategic and directorate level risks. The </w:t>
      </w:r>
      <w:r w:rsidR="00FC3905">
        <w:rPr>
          <w:sz w:val="24"/>
          <w:szCs w:val="24"/>
          <w:lang w:eastAsia="en-GB"/>
        </w:rPr>
        <w:t>p</w:t>
      </w:r>
      <w:r w:rsidRPr="640AD64C">
        <w:rPr>
          <w:sz w:val="24"/>
          <w:szCs w:val="24"/>
          <w:lang w:eastAsia="en-GB"/>
        </w:rPr>
        <w:t xml:space="preserve">roject </w:t>
      </w:r>
      <w:r w:rsidR="00FC3905">
        <w:rPr>
          <w:sz w:val="24"/>
          <w:szCs w:val="24"/>
          <w:lang w:eastAsia="en-GB"/>
        </w:rPr>
        <w:t>m</w:t>
      </w:r>
      <w:r w:rsidRPr="640AD64C">
        <w:rPr>
          <w:sz w:val="24"/>
          <w:szCs w:val="24"/>
          <w:lang w:eastAsia="en-GB"/>
        </w:rPr>
        <w:t xml:space="preserve">anagement </w:t>
      </w:r>
      <w:r w:rsidR="00FC3905">
        <w:rPr>
          <w:sz w:val="24"/>
          <w:szCs w:val="24"/>
          <w:lang w:eastAsia="en-GB"/>
        </w:rPr>
        <w:t>l</w:t>
      </w:r>
      <w:r w:rsidRPr="640AD64C">
        <w:rPr>
          <w:sz w:val="24"/>
          <w:szCs w:val="24"/>
          <w:lang w:eastAsia="en-GB"/>
        </w:rPr>
        <w:t xml:space="preserve">ead is responsible for </w:t>
      </w:r>
      <w:r w:rsidR="008B090F">
        <w:rPr>
          <w:sz w:val="24"/>
          <w:szCs w:val="24"/>
          <w:lang w:eastAsia="en-GB"/>
        </w:rPr>
        <w:t xml:space="preserve">monitoring </w:t>
      </w:r>
      <w:r>
        <w:rPr>
          <w:sz w:val="24"/>
          <w:szCs w:val="24"/>
          <w:lang w:eastAsia="en-GB"/>
        </w:rPr>
        <w:t>project</w:t>
      </w:r>
      <w:r w:rsidR="008B090F">
        <w:rPr>
          <w:sz w:val="24"/>
          <w:szCs w:val="24"/>
          <w:lang w:eastAsia="en-GB"/>
        </w:rPr>
        <w:t>-</w:t>
      </w:r>
      <w:r w:rsidRPr="640AD64C">
        <w:rPr>
          <w:sz w:val="24"/>
          <w:szCs w:val="24"/>
          <w:lang w:eastAsia="en-GB"/>
        </w:rPr>
        <w:t>level risks</w:t>
      </w:r>
      <w:r>
        <w:rPr>
          <w:sz w:val="24"/>
          <w:szCs w:val="24"/>
          <w:lang w:eastAsia="en-GB"/>
        </w:rPr>
        <w:t xml:space="preserve">. The </w:t>
      </w:r>
      <w:r w:rsidRPr="03A02311">
        <w:rPr>
          <w:sz w:val="24"/>
          <w:szCs w:val="24"/>
          <w:lang w:eastAsia="en-GB"/>
        </w:rPr>
        <w:t xml:space="preserve">overall risk matrix is approved by the International Development Working Group. The project-level risk matrix is reviewed by the IDT senior management team </w:t>
      </w:r>
      <w:r w:rsidR="00782EE2" w:rsidRPr="03A02311">
        <w:rPr>
          <w:sz w:val="24"/>
          <w:szCs w:val="24"/>
          <w:lang w:eastAsia="en-GB"/>
        </w:rPr>
        <w:t>monthly,</w:t>
      </w:r>
      <w:r w:rsidRPr="03A02311">
        <w:rPr>
          <w:sz w:val="24"/>
          <w:szCs w:val="24"/>
          <w:lang w:eastAsia="en-GB"/>
        </w:rPr>
        <w:t xml:space="preserve"> and updates </w:t>
      </w:r>
      <w:r w:rsidR="004F1D86">
        <w:rPr>
          <w:sz w:val="24"/>
          <w:szCs w:val="24"/>
          <w:lang w:eastAsia="en-GB"/>
        </w:rPr>
        <w:t xml:space="preserve">are </w:t>
      </w:r>
      <w:r w:rsidRPr="03A02311">
        <w:rPr>
          <w:sz w:val="24"/>
          <w:szCs w:val="24"/>
          <w:lang w:eastAsia="en-GB"/>
        </w:rPr>
        <w:t xml:space="preserve">provided to the International Development Working Group on a bi-monthly basis. </w:t>
      </w:r>
      <w:r w:rsidRPr="587CA0F1">
        <w:rPr>
          <w:sz w:val="24"/>
          <w:szCs w:val="24"/>
          <w:lang w:eastAsia="en-GB"/>
        </w:rPr>
        <w:t xml:space="preserve">High scoring project risks (12 or above) are escalated to the </w:t>
      </w:r>
      <w:r w:rsidR="00782EE2">
        <w:rPr>
          <w:sz w:val="24"/>
          <w:szCs w:val="24"/>
          <w:lang w:eastAsia="en-GB"/>
        </w:rPr>
        <w:t>p</w:t>
      </w:r>
      <w:r w:rsidRPr="587CA0F1">
        <w:rPr>
          <w:sz w:val="24"/>
          <w:szCs w:val="24"/>
          <w:lang w:eastAsia="en-GB"/>
        </w:rPr>
        <w:t>ro</w:t>
      </w:r>
      <w:r>
        <w:rPr>
          <w:sz w:val="24"/>
          <w:szCs w:val="24"/>
          <w:lang w:eastAsia="en-GB"/>
        </w:rPr>
        <w:t>ject</w:t>
      </w:r>
      <w:r w:rsidRPr="587CA0F1">
        <w:rPr>
          <w:sz w:val="24"/>
          <w:szCs w:val="24"/>
          <w:lang w:eastAsia="en-GB"/>
        </w:rPr>
        <w:t xml:space="preserve"> </w:t>
      </w:r>
      <w:r w:rsidR="00782EE2">
        <w:rPr>
          <w:sz w:val="24"/>
          <w:szCs w:val="24"/>
          <w:lang w:eastAsia="en-GB"/>
        </w:rPr>
        <w:t>b</w:t>
      </w:r>
      <w:r w:rsidRPr="587CA0F1">
        <w:rPr>
          <w:sz w:val="24"/>
          <w:szCs w:val="24"/>
          <w:lang w:eastAsia="en-GB"/>
        </w:rPr>
        <w:t>oard.</w:t>
      </w:r>
      <w:r w:rsidRPr="39AA8CCE">
        <w:rPr>
          <w:sz w:val="24"/>
          <w:szCs w:val="24"/>
          <w:lang w:eastAsia="en-GB"/>
        </w:rPr>
        <w:t xml:space="preserve">  </w:t>
      </w:r>
      <w:r w:rsidRPr="47813284">
        <w:rPr>
          <w:sz w:val="24"/>
          <w:szCs w:val="24"/>
          <w:lang w:eastAsia="en-GB"/>
        </w:rPr>
        <w:t xml:space="preserve">If they cannot be managed at </w:t>
      </w:r>
      <w:r w:rsidRPr="652440B3">
        <w:rPr>
          <w:sz w:val="24"/>
          <w:szCs w:val="24"/>
          <w:lang w:eastAsia="en-GB"/>
        </w:rPr>
        <w:t>pro</w:t>
      </w:r>
      <w:r>
        <w:rPr>
          <w:sz w:val="24"/>
          <w:szCs w:val="24"/>
          <w:lang w:eastAsia="en-GB"/>
        </w:rPr>
        <w:t>ject</w:t>
      </w:r>
      <w:r w:rsidRPr="47813284">
        <w:rPr>
          <w:sz w:val="24"/>
          <w:szCs w:val="24"/>
          <w:lang w:eastAsia="en-GB"/>
        </w:rPr>
        <w:t xml:space="preserve"> level, they </w:t>
      </w:r>
      <w:r w:rsidRPr="652440B3">
        <w:rPr>
          <w:sz w:val="24"/>
          <w:szCs w:val="24"/>
          <w:lang w:eastAsia="en-GB"/>
        </w:rPr>
        <w:t xml:space="preserve">are escalated to the </w:t>
      </w:r>
      <w:r w:rsidRPr="515DFBF1">
        <w:rPr>
          <w:sz w:val="24"/>
          <w:szCs w:val="24"/>
          <w:lang w:eastAsia="en-GB"/>
        </w:rPr>
        <w:t>International Development Working Group.</w:t>
      </w:r>
      <w:r>
        <w:rPr>
          <w:b/>
          <w:bCs/>
          <w:color w:val="31849B" w:themeColor="accent5" w:themeShade="BF"/>
          <w:sz w:val="24"/>
          <w:szCs w:val="24"/>
          <w:lang w:eastAsia="en-GB"/>
        </w:rPr>
        <w:t xml:space="preserve"> </w:t>
      </w:r>
      <w:r w:rsidRPr="00CE3047">
        <w:rPr>
          <w:sz w:val="24"/>
          <w:szCs w:val="24"/>
          <w:lang w:eastAsia="en-GB"/>
        </w:rPr>
        <w:t xml:space="preserve">A </w:t>
      </w:r>
      <w:r w:rsidRPr="00CE3047">
        <w:rPr>
          <w:b/>
          <w:bCs/>
          <w:sz w:val="24"/>
          <w:szCs w:val="24"/>
          <w:lang w:eastAsia="en-GB"/>
        </w:rPr>
        <w:t>risk dashboard</w:t>
      </w:r>
      <w:r w:rsidRPr="0A7BC960">
        <w:rPr>
          <w:sz w:val="24"/>
          <w:szCs w:val="24"/>
          <w:lang w:eastAsia="en-GB"/>
        </w:rPr>
        <w:t xml:space="preserve"> is produced for the monthly </w:t>
      </w:r>
      <w:r w:rsidR="00782EE2">
        <w:rPr>
          <w:sz w:val="24"/>
          <w:szCs w:val="24"/>
          <w:lang w:eastAsia="en-GB"/>
        </w:rPr>
        <w:t>p</w:t>
      </w:r>
      <w:r w:rsidRPr="0A7BC960">
        <w:rPr>
          <w:sz w:val="24"/>
          <w:szCs w:val="24"/>
          <w:lang w:eastAsia="en-GB"/>
        </w:rPr>
        <w:t>ro</w:t>
      </w:r>
      <w:r>
        <w:rPr>
          <w:sz w:val="24"/>
          <w:szCs w:val="24"/>
          <w:lang w:eastAsia="en-GB"/>
        </w:rPr>
        <w:t>ject</w:t>
      </w:r>
      <w:r w:rsidRPr="0A7BC960">
        <w:rPr>
          <w:sz w:val="24"/>
          <w:szCs w:val="24"/>
          <w:lang w:eastAsia="en-GB"/>
        </w:rPr>
        <w:t xml:space="preserve"> </w:t>
      </w:r>
      <w:r w:rsidR="00782EE2">
        <w:rPr>
          <w:sz w:val="24"/>
          <w:szCs w:val="24"/>
          <w:lang w:eastAsia="en-GB"/>
        </w:rPr>
        <w:t>b</w:t>
      </w:r>
      <w:r w:rsidRPr="0A7BC960">
        <w:rPr>
          <w:sz w:val="24"/>
          <w:szCs w:val="24"/>
          <w:lang w:eastAsia="en-GB"/>
        </w:rPr>
        <w:t xml:space="preserve">oard to identify trends, </w:t>
      </w:r>
      <w:r w:rsidRPr="04BCE777">
        <w:rPr>
          <w:sz w:val="24"/>
          <w:szCs w:val="24"/>
          <w:lang w:eastAsia="en-GB"/>
        </w:rPr>
        <w:t xml:space="preserve">movement in risk scores and ensure the programme’s risk profile remains within the appetite of the directorate.  </w:t>
      </w:r>
    </w:p>
    <w:p w14:paraId="704CC6F1" w14:textId="21DE7BBA" w:rsidR="00CB35ED" w:rsidRPr="009D096E" w:rsidRDefault="00CB35ED" w:rsidP="00CB35ED">
      <w:pPr>
        <w:spacing w:line="276" w:lineRule="auto"/>
        <w:contextualSpacing/>
        <w:jc w:val="both"/>
        <w:rPr>
          <w:b/>
          <w:bCs/>
          <w:color w:val="31849B" w:themeColor="accent5" w:themeShade="BF"/>
          <w:sz w:val="24"/>
          <w:szCs w:val="24"/>
          <w:lang w:eastAsia="en-GB"/>
        </w:rPr>
      </w:pPr>
      <w:r w:rsidRPr="00462465">
        <w:rPr>
          <w:b/>
          <w:bCs/>
          <w:color w:val="31849B" w:themeColor="accent5" w:themeShade="BF"/>
          <w:sz w:val="24"/>
          <w:szCs w:val="24"/>
          <w:lang w:eastAsia="en-GB"/>
        </w:rPr>
        <w:t>Partnership level</w:t>
      </w:r>
      <w:r>
        <w:rPr>
          <w:b/>
          <w:bCs/>
          <w:color w:val="31849B" w:themeColor="accent5" w:themeShade="BF"/>
          <w:sz w:val="24"/>
          <w:szCs w:val="24"/>
          <w:lang w:eastAsia="en-GB"/>
        </w:rPr>
        <w:t xml:space="preserve">. </w:t>
      </w:r>
      <w:r w:rsidR="00782EE2">
        <w:rPr>
          <w:sz w:val="24"/>
          <w:szCs w:val="24"/>
          <w:lang w:eastAsia="en-GB"/>
        </w:rPr>
        <w:t>A</w:t>
      </w:r>
      <w:r w:rsidRPr="005C03EC">
        <w:rPr>
          <w:bCs/>
          <w:sz w:val="24"/>
          <w:szCs w:val="24"/>
          <w:lang w:eastAsia="en-GB"/>
        </w:rPr>
        <w:t xml:space="preserve"> risk matrix</w:t>
      </w:r>
      <w:r w:rsidRPr="3AABCBF2">
        <w:rPr>
          <w:sz w:val="24"/>
          <w:szCs w:val="24"/>
          <w:lang w:eastAsia="en-GB"/>
        </w:rPr>
        <w:t xml:space="preserve"> sets out the risks specific to </w:t>
      </w:r>
      <w:r w:rsidR="00782EE2">
        <w:rPr>
          <w:sz w:val="24"/>
          <w:szCs w:val="24"/>
          <w:lang w:eastAsia="en-GB"/>
        </w:rPr>
        <w:t>each</w:t>
      </w:r>
      <w:r w:rsidRPr="3AABCBF2">
        <w:rPr>
          <w:sz w:val="24"/>
          <w:szCs w:val="24"/>
          <w:lang w:eastAsia="en-GB"/>
        </w:rPr>
        <w:t xml:space="preserve"> partnership</w:t>
      </w:r>
      <w:r w:rsidR="00BE66AD">
        <w:rPr>
          <w:sz w:val="24"/>
          <w:szCs w:val="24"/>
          <w:lang w:eastAsia="en-GB"/>
        </w:rPr>
        <w:t xml:space="preserve"> which t</w:t>
      </w:r>
      <w:r w:rsidRPr="3AABCBF2">
        <w:rPr>
          <w:sz w:val="24"/>
          <w:szCs w:val="24"/>
          <w:lang w:eastAsia="en-GB"/>
        </w:rPr>
        <w:t xml:space="preserve">he </w:t>
      </w:r>
      <w:r w:rsidR="009455A7">
        <w:rPr>
          <w:sz w:val="24"/>
          <w:szCs w:val="24"/>
          <w:lang w:eastAsia="en-GB"/>
        </w:rPr>
        <w:t>project managers are responsible for updating</w:t>
      </w:r>
      <w:r>
        <w:rPr>
          <w:sz w:val="24"/>
          <w:szCs w:val="24"/>
          <w:lang w:eastAsia="en-GB"/>
        </w:rPr>
        <w:t>.</w:t>
      </w:r>
      <w:r w:rsidRPr="3AABCBF2">
        <w:rPr>
          <w:sz w:val="24"/>
          <w:szCs w:val="24"/>
          <w:lang w:eastAsia="en-GB"/>
        </w:rPr>
        <w:t xml:space="preserve"> These will be developed in conjunction with FC</w:t>
      </w:r>
      <w:r>
        <w:rPr>
          <w:sz w:val="24"/>
          <w:szCs w:val="24"/>
          <w:lang w:eastAsia="en-GB"/>
        </w:rPr>
        <w:t>D</w:t>
      </w:r>
      <w:r w:rsidRPr="3AABCBF2">
        <w:rPr>
          <w:sz w:val="24"/>
          <w:szCs w:val="24"/>
          <w:lang w:eastAsia="en-GB"/>
        </w:rPr>
        <w:t xml:space="preserve">O colleagues in-country and others with an understanding of the </w:t>
      </w:r>
      <w:r w:rsidR="00595916" w:rsidRPr="3AABCBF2">
        <w:rPr>
          <w:sz w:val="24"/>
          <w:szCs w:val="24"/>
          <w:lang w:eastAsia="en-GB"/>
        </w:rPr>
        <w:t xml:space="preserve">context </w:t>
      </w:r>
      <w:r w:rsidR="00595916">
        <w:rPr>
          <w:sz w:val="24"/>
          <w:szCs w:val="24"/>
          <w:lang w:eastAsia="en-GB"/>
        </w:rPr>
        <w:t>as</w:t>
      </w:r>
      <w:r w:rsidR="009455A7">
        <w:rPr>
          <w:sz w:val="24"/>
          <w:szCs w:val="24"/>
          <w:lang w:eastAsia="en-GB"/>
        </w:rPr>
        <w:t xml:space="preserve"> well as </w:t>
      </w:r>
      <w:r w:rsidRPr="3AABCBF2">
        <w:rPr>
          <w:sz w:val="24"/>
          <w:szCs w:val="24"/>
          <w:lang w:eastAsia="en-GB"/>
        </w:rPr>
        <w:t xml:space="preserve">the </w:t>
      </w:r>
      <w:r>
        <w:rPr>
          <w:sz w:val="24"/>
          <w:szCs w:val="24"/>
          <w:lang w:eastAsia="en-GB"/>
        </w:rPr>
        <w:t>ONS</w:t>
      </w:r>
      <w:r w:rsidR="009455A7">
        <w:rPr>
          <w:sz w:val="24"/>
          <w:szCs w:val="24"/>
          <w:lang w:eastAsia="en-GB"/>
        </w:rPr>
        <w:t>’s</w:t>
      </w:r>
      <w:r>
        <w:rPr>
          <w:sz w:val="24"/>
          <w:szCs w:val="24"/>
          <w:lang w:eastAsia="en-GB"/>
        </w:rPr>
        <w:t xml:space="preserve"> and wider </w:t>
      </w:r>
      <w:r w:rsidRPr="3AABCBF2">
        <w:rPr>
          <w:sz w:val="24"/>
          <w:szCs w:val="24"/>
          <w:lang w:eastAsia="en-GB"/>
        </w:rPr>
        <w:t xml:space="preserve">UK Government’s </w:t>
      </w:r>
      <w:r w:rsidRPr="055CD684">
        <w:rPr>
          <w:sz w:val="24"/>
          <w:szCs w:val="24"/>
          <w:lang w:eastAsia="en-GB"/>
        </w:rPr>
        <w:t>appetite</w:t>
      </w:r>
      <w:r w:rsidRPr="3AABCBF2">
        <w:rPr>
          <w:sz w:val="24"/>
          <w:szCs w:val="24"/>
          <w:lang w:eastAsia="en-GB"/>
        </w:rPr>
        <w:t xml:space="preserve">/tolerance for risk in that context. The RAID log is </w:t>
      </w:r>
      <w:r>
        <w:rPr>
          <w:sz w:val="24"/>
          <w:szCs w:val="24"/>
          <w:lang w:eastAsia="en-GB"/>
        </w:rPr>
        <w:t xml:space="preserve">a </w:t>
      </w:r>
      <w:r w:rsidRPr="52965031">
        <w:rPr>
          <w:sz w:val="24"/>
          <w:szCs w:val="24"/>
          <w:lang w:eastAsia="en-GB"/>
        </w:rPr>
        <w:t xml:space="preserve">live </w:t>
      </w:r>
      <w:r w:rsidRPr="1B0D62B8">
        <w:rPr>
          <w:sz w:val="24"/>
          <w:szCs w:val="24"/>
          <w:lang w:eastAsia="en-GB"/>
        </w:rPr>
        <w:t>document</w:t>
      </w:r>
      <w:r w:rsidR="00A65748">
        <w:rPr>
          <w:sz w:val="24"/>
          <w:szCs w:val="24"/>
          <w:lang w:eastAsia="en-GB"/>
        </w:rPr>
        <w:t xml:space="preserve"> to track risks, assumptions, </w:t>
      </w:r>
      <w:proofErr w:type="gramStart"/>
      <w:r w:rsidR="00A65748">
        <w:rPr>
          <w:sz w:val="24"/>
          <w:szCs w:val="24"/>
          <w:lang w:eastAsia="en-GB"/>
        </w:rPr>
        <w:t>issues</w:t>
      </w:r>
      <w:proofErr w:type="gramEnd"/>
      <w:r w:rsidR="00A65748">
        <w:rPr>
          <w:sz w:val="24"/>
          <w:szCs w:val="24"/>
          <w:lang w:eastAsia="en-GB"/>
        </w:rPr>
        <w:t xml:space="preserve"> and dependencies</w:t>
      </w:r>
      <w:r w:rsidRPr="1B0D62B8">
        <w:rPr>
          <w:sz w:val="24"/>
          <w:szCs w:val="24"/>
          <w:lang w:eastAsia="en-GB"/>
        </w:rPr>
        <w:t xml:space="preserve">, </w:t>
      </w:r>
      <w:r w:rsidRPr="211D242A">
        <w:rPr>
          <w:sz w:val="24"/>
          <w:szCs w:val="24"/>
          <w:lang w:eastAsia="en-GB"/>
        </w:rPr>
        <w:t xml:space="preserve">managed as part of project </w:t>
      </w:r>
      <w:r w:rsidRPr="66EB7AFF">
        <w:rPr>
          <w:sz w:val="24"/>
          <w:szCs w:val="24"/>
          <w:lang w:eastAsia="en-GB"/>
        </w:rPr>
        <w:t>managers’ day</w:t>
      </w:r>
      <w:r w:rsidR="00AE476D">
        <w:rPr>
          <w:sz w:val="24"/>
          <w:szCs w:val="24"/>
          <w:lang w:eastAsia="en-GB"/>
        </w:rPr>
        <w:t>-</w:t>
      </w:r>
      <w:r w:rsidRPr="66EB7AFF">
        <w:rPr>
          <w:sz w:val="24"/>
          <w:szCs w:val="24"/>
          <w:lang w:eastAsia="en-GB"/>
        </w:rPr>
        <w:t>to</w:t>
      </w:r>
      <w:r w:rsidR="00AE476D">
        <w:rPr>
          <w:sz w:val="24"/>
          <w:szCs w:val="24"/>
          <w:lang w:eastAsia="en-GB"/>
        </w:rPr>
        <w:t>-</w:t>
      </w:r>
      <w:r w:rsidRPr="66EB7AFF">
        <w:rPr>
          <w:sz w:val="24"/>
          <w:szCs w:val="24"/>
          <w:lang w:eastAsia="en-GB"/>
        </w:rPr>
        <w:t>day roles</w:t>
      </w:r>
      <w:r>
        <w:rPr>
          <w:sz w:val="24"/>
          <w:szCs w:val="24"/>
          <w:lang w:eastAsia="en-GB"/>
        </w:rPr>
        <w:t>. R</w:t>
      </w:r>
      <w:r w:rsidRPr="3D9093F2">
        <w:rPr>
          <w:sz w:val="24"/>
          <w:szCs w:val="24"/>
          <w:lang w:eastAsia="en-GB"/>
        </w:rPr>
        <w:t>isks</w:t>
      </w:r>
      <w:r w:rsidR="00AE476D">
        <w:rPr>
          <w:sz w:val="24"/>
          <w:szCs w:val="24"/>
          <w:lang w:eastAsia="en-GB"/>
        </w:rPr>
        <w:t xml:space="preserve"> and </w:t>
      </w:r>
      <w:r w:rsidRPr="47A1E2C5">
        <w:rPr>
          <w:sz w:val="24"/>
          <w:szCs w:val="24"/>
          <w:lang w:eastAsia="en-GB"/>
        </w:rPr>
        <w:t>issues are logged as soon as they are identified.</w:t>
      </w:r>
      <w:r w:rsidRPr="3AABCBF2">
        <w:rPr>
          <w:sz w:val="24"/>
          <w:szCs w:val="24"/>
          <w:lang w:eastAsia="en-GB"/>
        </w:rPr>
        <w:t xml:space="preserve"> Any changes to risk rating are reported to the </w:t>
      </w:r>
      <w:r w:rsidR="00EB19BB">
        <w:rPr>
          <w:sz w:val="24"/>
          <w:szCs w:val="24"/>
          <w:lang w:eastAsia="en-GB"/>
        </w:rPr>
        <w:t>p</w:t>
      </w:r>
      <w:r w:rsidRPr="3C1315F2">
        <w:rPr>
          <w:sz w:val="24"/>
          <w:szCs w:val="24"/>
          <w:lang w:eastAsia="en-GB"/>
        </w:rPr>
        <w:t>ro</w:t>
      </w:r>
      <w:r>
        <w:rPr>
          <w:sz w:val="24"/>
          <w:szCs w:val="24"/>
          <w:lang w:eastAsia="en-GB"/>
        </w:rPr>
        <w:t xml:space="preserve">ject </w:t>
      </w:r>
      <w:r w:rsidR="0074538F">
        <w:rPr>
          <w:sz w:val="24"/>
          <w:szCs w:val="24"/>
          <w:lang w:eastAsia="en-GB"/>
        </w:rPr>
        <w:t>b</w:t>
      </w:r>
      <w:r w:rsidRPr="3AABCBF2">
        <w:rPr>
          <w:sz w:val="24"/>
          <w:szCs w:val="24"/>
          <w:lang w:eastAsia="en-GB"/>
        </w:rPr>
        <w:t>oard</w:t>
      </w:r>
      <w:r>
        <w:rPr>
          <w:sz w:val="24"/>
          <w:szCs w:val="24"/>
          <w:lang w:eastAsia="en-GB"/>
        </w:rPr>
        <w:t>.</w:t>
      </w:r>
    </w:p>
    <w:p w14:paraId="4C7903A9" w14:textId="77777777" w:rsidR="00CB35ED" w:rsidRPr="00462465" w:rsidRDefault="00CB35ED" w:rsidP="00C047FA">
      <w:pPr>
        <w:pStyle w:val="Heading2"/>
        <w:keepLines w:val="0"/>
        <w:numPr>
          <w:ilvl w:val="1"/>
          <w:numId w:val="20"/>
        </w:numPr>
        <w:pBdr>
          <w:bottom w:val="single" w:sz="4" w:space="0" w:color="auto"/>
        </w:pBdr>
        <w:spacing w:before="360" w:after="240" w:line="276" w:lineRule="auto"/>
        <w:ind w:left="709" w:hanging="709"/>
        <w:contextualSpacing/>
        <w:jc w:val="both"/>
        <w:rPr>
          <w:bCs w:val="0"/>
          <w:iCs/>
          <w:color w:val="31849B" w:themeColor="accent5" w:themeShade="BF"/>
        </w:rPr>
      </w:pPr>
      <w:bookmarkStart w:id="51" w:name="_Toc127797551"/>
      <w:r w:rsidRPr="00462465">
        <w:rPr>
          <w:bCs w:val="0"/>
          <w:iCs/>
          <w:color w:val="31849B" w:themeColor="accent5" w:themeShade="BF"/>
        </w:rPr>
        <w:lastRenderedPageBreak/>
        <w:t>Monitoring and Evaluation</w:t>
      </w:r>
      <w:bookmarkEnd w:id="51"/>
      <w:r w:rsidRPr="00462465">
        <w:rPr>
          <w:bCs w:val="0"/>
          <w:iCs/>
          <w:color w:val="31849B" w:themeColor="accent5" w:themeShade="BF"/>
        </w:rPr>
        <w:t xml:space="preserve"> </w:t>
      </w:r>
    </w:p>
    <w:p w14:paraId="598E4AD3" w14:textId="02B281F0" w:rsidR="00CB35ED" w:rsidRPr="00C91D7D" w:rsidRDefault="00CB35ED" w:rsidP="00CB35ED">
      <w:pPr>
        <w:spacing w:line="276" w:lineRule="auto"/>
        <w:contextualSpacing/>
        <w:jc w:val="both"/>
        <w:rPr>
          <w:rFonts w:cstheme="minorHAnsi"/>
          <w:sz w:val="24"/>
          <w:szCs w:val="24"/>
          <w:lang w:eastAsia="en-GB"/>
        </w:rPr>
      </w:pPr>
      <w:r>
        <w:rPr>
          <w:rFonts w:cstheme="minorHAnsi"/>
          <w:sz w:val="24"/>
          <w:szCs w:val="24"/>
          <w:lang w:eastAsia="en-GB"/>
        </w:rPr>
        <w:t xml:space="preserve">The project has a </w:t>
      </w:r>
      <w:r w:rsidRPr="00C91D7D">
        <w:rPr>
          <w:rFonts w:cstheme="minorHAnsi"/>
          <w:sz w:val="24"/>
          <w:lang w:eastAsia="en-GB"/>
        </w:rPr>
        <w:t>Theory of Change that is reviewed every six months</w:t>
      </w:r>
      <w:r>
        <w:rPr>
          <w:rFonts w:cstheme="minorHAnsi"/>
          <w:sz w:val="24"/>
          <w:lang w:eastAsia="en-GB"/>
        </w:rPr>
        <w:t xml:space="preserve">, and a </w:t>
      </w:r>
      <w:r w:rsidR="00A65748">
        <w:rPr>
          <w:rFonts w:cstheme="minorHAnsi"/>
          <w:sz w:val="24"/>
          <w:lang w:eastAsia="en-GB"/>
        </w:rPr>
        <w:t>r</w:t>
      </w:r>
      <w:r w:rsidRPr="00C91D7D">
        <w:rPr>
          <w:rFonts w:cstheme="minorHAnsi"/>
          <w:sz w:val="24"/>
          <w:lang w:eastAsia="en-GB"/>
        </w:rPr>
        <w:t xml:space="preserve">esults </w:t>
      </w:r>
      <w:r w:rsidR="00A65748">
        <w:rPr>
          <w:rFonts w:cstheme="minorHAnsi"/>
          <w:sz w:val="24"/>
          <w:lang w:eastAsia="en-GB"/>
        </w:rPr>
        <w:t>f</w:t>
      </w:r>
      <w:r w:rsidRPr="00C91D7D">
        <w:rPr>
          <w:rFonts w:cstheme="minorHAnsi"/>
          <w:sz w:val="24"/>
          <w:lang w:eastAsia="en-GB"/>
        </w:rPr>
        <w:t xml:space="preserve">ramework, with clear indicators, </w:t>
      </w:r>
      <w:r w:rsidR="00A65748" w:rsidRPr="00C91D7D">
        <w:rPr>
          <w:rFonts w:cstheme="minorHAnsi"/>
          <w:sz w:val="24"/>
          <w:lang w:eastAsia="en-GB"/>
        </w:rPr>
        <w:t>targets,</w:t>
      </w:r>
      <w:r w:rsidR="00A65748">
        <w:rPr>
          <w:rFonts w:cstheme="minorHAnsi"/>
          <w:sz w:val="24"/>
          <w:lang w:eastAsia="en-GB"/>
        </w:rPr>
        <w:t xml:space="preserve"> </w:t>
      </w:r>
      <w:r w:rsidRPr="00C91D7D">
        <w:rPr>
          <w:rFonts w:cstheme="minorHAnsi"/>
          <w:sz w:val="24"/>
          <w:lang w:eastAsia="en-GB"/>
        </w:rPr>
        <w:t xml:space="preserve">and data collection methods. Results will be published on Devtracker yearly. Progress towards results is reviewed monthly </w:t>
      </w:r>
      <w:r w:rsidR="00A65748">
        <w:rPr>
          <w:rFonts w:cstheme="minorHAnsi"/>
          <w:sz w:val="24"/>
          <w:lang w:eastAsia="en-GB"/>
        </w:rPr>
        <w:t>by</w:t>
      </w:r>
      <w:r w:rsidRPr="00C91D7D">
        <w:rPr>
          <w:rFonts w:cstheme="minorHAnsi"/>
          <w:sz w:val="24"/>
          <w:lang w:eastAsia="en-GB"/>
        </w:rPr>
        <w:t xml:space="preserve"> the </w:t>
      </w:r>
      <w:r w:rsidR="00A65748">
        <w:rPr>
          <w:rFonts w:cstheme="minorHAnsi"/>
          <w:sz w:val="24"/>
          <w:lang w:eastAsia="en-GB"/>
        </w:rPr>
        <w:t>p</w:t>
      </w:r>
      <w:r w:rsidRPr="00C91D7D">
        <w:rPr>
          <w:rFonts w:cstheme="minorHAnsi"/>
          <w:sz w:val="24"/>
          <w:lang w:eastAsia="en-GB"/>
        </w:rPr>
        <w:t xml:space="preserve">roject </w:t>
      </w:r>
      <w:r w:rsidR="00A65748">
        <w:rPr>
          <w:rFonts w:cstheme="minorHAnsi"/>
          <w:sz w:val="24"/>
          <w:lang w:eastAsia="en-GB"/>
        </w:rPr>
        <w:t>b</w:t>
      </w:r>
      <w:r w:rsidRPr="00C91D7D">
        <w:rPr>
          <w:rFonts w:cstheme="minorHAnsi"/>
          <w:sz w:val="24"/>
          <w:lang w:eastAsia="en-GB"/>
        </w:rPr>
        <w:t>oard.</w:t>
      </w:r>
    </w:p>
    <w:p w14:paraId="42D97817" w14:textId="495667B1" w:rsidR="00CB35ED" w:rsidRDefault="00CB35ED" w:rsidP="00CB35ED">
      <w:pPr>
        <w:spacing w:line="276" w:lineRule="auto"/>
        <w:contextualSpacing/>
        <w:jc w:val="both"/>
        <w:rPr>
          <w:rFonts w:cstheme="minorHAnsi"/>
          <w:sz w:val="24"/>
          <w:lang w:eastAsia="en-GB"/>
        </w:rPr>
      </w:pPr>
      <w:r w:rsidRPr="00C91D7D">
        <w:rPr>
          <w:rFonts w:cstheme="minorHAnsi"/>
          <w:sz w:val="24"/>
          <w:lang w:eastAsia="en-GB"/>
        </w:rPr>
        <w:t xml:space="preserve">A </w:t>
      </w:r>
      <w:r w:rsidR="00E54141">
        <w:rPr>
          <w:rFonts w:cstheme="minorHAnsi"/>
          <w:sz w:val="24"/>
          <w:lang w:eastAsia="en-GB"/>
        </w:rPr>
        <w:t>m</w:t>
      </w:r>
      <w:r w:rsidRPr="00C91D7D">
        <w:rPr>
          <w:rFonts w:cstheme="minorHAnsi"/>
          <w:sz w:val="24"/>
          <w:lang w:eastAsia="en-GB"/>
        </w:rPr>
        <w:t xml:space="preserve">onitoring, </w:t>
      </w:r>
      <w:r w:rsidR="00E54141">
        <w:rPr>
          <w:rFonts w:cstheme="minorHAnsi"/>
          <w:sz w:val="24"/>
          <w:lang w:eastAsia="en-GB"/>
        </w:rPr>
        <w:t>e</w:t>
      </w:r>
      <w:r w:rsidRPr="00C91D7D">
        <w:rPr>
          <w:rFonts w:cstheme="minorHAnsi"/>
          <w:sz w:val="24"/>
          <w:lang w:eastAsia="en-GB"/>
        </w:rPr>
        <w:t xml:space="preserve">valuation and </w:t>
      </w:r>
      <w:r w:rsidR="00E54141">
        <w:rPr>
          <w:rFonts w:cstheme="minorHAnsi"/>
          <w:sz w:val="24"/>
          <w:lang w:eastAsia="en-GB"/>
        </w:rPr>
        <w:t>l</w:t>
      </w:r>
      <w:r w:rsidRPr="00C91D7D">
        <w:rPr>
          <w:rFonts w:cstheme="minorHAnsi"/>
          <w:sz w:val="24"/>
          <w:lang w:eastAsia="en-GB"/>
        </w:rPr>
        <w:t xml:space="preserve">earning </w:t>
      </w:r>
      <w:r w:rsidR="00E54141">
        <w:rPr>
          <w:rFonts w:cstheme="minorHAnsi"/>
          <w:sz w:val="24"/>
          <w:lang w:eastAsia="en-GB"/>
        </w:rPr>
        <w:t>l</w:t>
      </w:r>
      <w:r w:rsidRPr="00C91D7D">
        <w:rPr>
          <w:rFonts w:cstheme="minorHAnsi"/>
          <w:sz w:val="24"/>
          <w:lang w:eastAsia="en-GB"/>
        </w:rPr>
        <w:t>ead</w:t>
      </w:r>
      <w:r>
        <w:rPr>
          <w:rFonts w:cstheme="minorHAnsi"/>
          <w:sz w:val="24"/>
          <w:lang w:eastAsia="en-GB"/>
        </w:rPr>
        <w:t xml:space="preserve"> is </w:t>
      </w:r>
      <w:r w:rsidRPr="00C91D7D">
        <w:rPr>
          <w:rFonts w:cstheme="minorHAnsi"/>
          <w:sz w:val="24"/>
          <w:lang w:eastAsia="en-GB"/>
        </w:rPr>
        <w:t xml:space="preserve">responsible for developing and managing </w:t>
      </w:r>
      <w:r>
        <w:rPr>
          <w:rFonts w:cstheme="minorHAnsi"/>
          <w:sz w:val="24"/>
          <w:lang w:eastAsia="en-GB"/>
        </w:rPr>
        <w:t xml:space="preserve">the </w:t>
      </w:r>
      <w:r w:rsidR="00E54141">
        <w:rPr>
          <w:rFonts w:cstheme="minorHAnsi"/>
          <w:sz w:val="24"/>
          <w:lang w:eastAsia="en-GB"/>
        </w:rPr>
        <w:t>monitoring and evaluation (</w:t>
      </w:r>
      <w:r>
        <w:rPr>
          <w:rFonts w:cstheme="minorHAnsi"/>
          <w:sz w:val="24"/>
          <w:lang w:eastAsia="en-GB"/>
        </w:rPr>
        <w:t>M&amp;E</w:t>
      </w:r>
      <w:r w:rsidR="00E54141">
        <w:rPr>
          <w:rFonts w:cstheme="minorHAnsi"/>
          <w:sz w:val="24"/>
          <w:lang w:eastAsia="en-GB"/>
        </w:rPr>
        <w:t>)</w:t>
      </w:r>
      <w:r w:rsidRPr="00C91D7D">
        <w:rPr>
          <w:rFonts w:cstheme="minorHAnsi"/>
          <w:sz w:val="24"/>
          <w:lang w:eastAsia="en-GB"/>
        </w:rPr>
        <w:t xml:space="preserve"> system and for ensuring that the data </w:t>
      </w:r>
      <w:r w:rsidR="006B1C78" w:rsidRPr="00C91D7D">
        <w:rPr>
          <w:rFonts w:cstheme="minorHAnsi"/>
          <w:sz w:val="24"/>
          <w:lang w:eastAsia="en-GB"/>
        </w:rPr>
        <w:t>collected,</w:t>
      </w:r>
      <w:r w:rsidRPr="00C91D7D">
        <w:rPr>
          <w:rFonts w:cstheme="minorHAnsi"/>
          <w:sz w:val="24"/>
          <w:lang w:eastAsia="en-GB"/>
        </w:rPr>
        <w:t xml:space="preserve"> and results reports meet the required ODA transparency requirements standards. </w:t>
      </w:r>
      <w:r w:rsidRPr="004E23CB">
        <w:rPr>
          <w:rFonts w:cstheme="minorHAnsi"/>
          <w:sz w:val="24"/>
          <w:lang w:eastAsia="en-GB"/>
        </w:rPr>
        <w:t>All staff funded through this project have responsibilities to collect and report information to the M&amp;E system.</w:t>
      </w:r>
      <w:r>
        <w:rPr>
          <w:rFonts w:cstheme="minorHAnsi"/>
          <w:sz w:val="24"/>
          <w:lang w:eastAsia="en-GB"/>
        </w:rPr>
        <w:t xml:space="preserve"> </w:t>
      </w:r>
      <w:r w:rsidR="00B66C80">
        <w:rPr>
          <w:rFonts w:cstheme="minorHAnsi"/>
          <w:sz w:val="24"/>
          <w:lang w:eastAsia="en-GB"/>
        </w:rPr>
        <w:t>T</w:t>
      </w:r>
      <w:r>
        <w:rPr>
          <w:rFonts w:cstheme="minorHAnsi"/>
          <w:sz w:val="24"/>
          <w:lang w:eastAsia="en-GB"/>
        </w:rPr>
        <w:t>he project</w:t>
      </w:r>
      <w:r w:rsidRPr="004E23CB">
        <w:rPr>
          <w:rFonts w:cstheme="minorHAnsi"/>
          <w:sz w:val="24"/>
          <w:lang w:eastAsia="en-GB"/>
        </w:rPr>
        <w:t xml:space="preserve"> will </w:t>
      </w:r>
      <w:r w:rsidR="00B66C80">
        <w:rPr>
          <w:rFonts w:cstheme="minorHAnsi"/>
          <w:sz w:val="24"/>
          <w:lang w:eastAsia="en-GB"/>
        </w:rPr>
        <w:t xml:space="preserve">also </w:t>
      </w:r>
      <w:r w:rsidRPr="004E23CB">
        <w:rPr>
          <w:rFonts w:cstheme="minorHAnsi"/>
          <w:sz w:val="24"/>
          <w:lang w:eastAsia="en-GB"/>
        </w:rPr>
        <w:t xml:space="preserve">commission an </w:t>
      </w:r>
      <w:r w:rsidR="00B66C80">
        <w:rPr>
          <w:rFonts w:cstheme="minorHAnsi"/>
          <w:sz w:val="24"/>
          <w:lang w:eastAsia="en-GB"/>
        </w:rPr>
        <w:t>e</w:t>
      </w:r>
      <w:r w:rsidRPr="004E23CB">
        <w:rPr>
          <w:rFonts w:cstheme="minorHAnsi"/>
          <w:sz w:val="24"/>
          <w:lang w:eastAsia="en-GB"/>
        </w:rPr>
        <w:t xml:space="preserve">xternal </w:t>
      </w:r>
      <w:r w:rsidR="00B66C80">
        <w:rPr>
          <w:rFonts w:cstheme="minorHAnsi"/>
          <w:sz w:val="24"/>
          <w:lang w:eastAsia="en-GB"/>
        </w:rPr>
        <w:t>e</w:t>
      </w:r>
      <w:r w:rsidRPr="004E23CB">
        <w:rPr>
          <w:rFonts w:cstheme="minorHAnsi"/>
          <w:sz w:val="24"/>
          <w:lang w:eastAsia="en-GB"/>
        </w:rPr>
        <w:t>valuation at the end of the projec</w:t>
      </w:r>
      <w:r>
        <w:rPr>
          <w:rFonts w:cstheme="minorHAnsi"/>
          <w:sz w:val="24"/>
          <w:lang w:eastAsia="en-GB"/>
        </w:rPr>
        <w:t>t.</w:t>
      </w:r>
    </w:p>
    <w:p w14:paraId="4F30215A" w14:textId="77777777" w:rsidR="00EC3C8B" w:rsidRDefault="00EC3C8B" w:rsidP="00EC3C8B">
      <w:pPr>
        <w:pStyle w:val="paragraph"/>
        <w:spacing w:before="0" w:beforeAutospacing="0" w:after="0" w:afterAutospacing="0" w:line="276" w:lineRule="auto"/>
        <w:contextualSpacing/>
        <w:jc w:val="both"/>
        <w:textAlignment w:val="baseline"/>
        <w:rPr>
          <w:rFonts w:ascii="Calibri" w:hAnsi="Calibri" w:cs="Calibri"/>
        </w:rPr>
      </w:pPr>
    </w:p>
    <w:p w14:paraId="4DDADD2A"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606F932B"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141ED6A0"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25E82722"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58B6D394"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3B08E1A6"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593C0F51"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44E1C51C"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38FA33E6"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7F914D35"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7100CA24"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31457E50"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23723160"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2DED8422"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7CE96056"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49F2028F"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44A0DFD3"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1AAD9219"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66052C86"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1D3830FA"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2CB354EB"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465B1BE1"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07C079D3"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043BD521"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7B51BD1A"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2244F94F"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37C5D5D9"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484C83A3"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7B5E2E3E" w14:textId="77777777" w:rsidR="00CB35ED" w:rsidRDefault="00CB35ED" w:rsidP="00EC3C8B">
      <w:pPr>
        <w:pStyle w:val="paragraph"/>
        <w:spacing w:before="0" w:beforeAutospacing="0" w:after="0" w:afterAutospacing="0" w:line="276" w:lineRule="auto"/>
        <w:contextualSpacing/>
        <w:jc w:val="both"/>
        <w:textAlignment w:val="baseline"/>
        <w:rPr>
          <w:rFonts w:ascii="Calibri" w:hAnsi="Calibri" w:cs="Calibri"/>
        </w:rPr>
      </w:pPr>
    </w:p>
    <w:p w14:paraId="6720ECCB" w14:textId="77777777" w:rsidR="00CB35ED" w:rsidRDefault="00CB35ED" w:rsidP="00CB35ED">
      <w:pPr>
        <w:spacing w:line="276" w:lineRule="auto"/>
        <w:contextualSpacing/>
        <w:jc w:val="both"/>
        <w:rPr>
          <w:b/>
          <w:sz w:val="28"/>
          <w:szCs w:val="28"/>
        </w:rPr>
      </w:pPr>
    </w:p>
    <w:p w14:paraId="752913B7" w14:textId="77777777" w:rsidR="00CB35ED" w:rsidRPr="00FC2B79" w:rsidRDefault="00CB35ED" w:rsidP="00CB35ED">
      <w:pPr>
        <w:spacing w:line="276" w:lineRule="auto"/>
        <w:contextualSpacing/>
        <w:jc w:val="both"/>
        <w:rPr>
          <w:b/>
          <w:sz w:val="28"/>
          <w:szCs w:val="28"/>
        </w:rPr>
      </w:pPr>
      <w:r>
        <w:rPr>
          <w:b/>
          <w:sz w:val="28"/>
          <w:szCs w:val="28"/>
        </w:rPr>
        <w:lastRenderedPageBreak/>
        <w:t>Annex A - References</w:t>
      </w:r>
    </w:p>
    <w:p w14:paraId="43E649DE" w14:textId="088AC61A" w:rsidR="00CB35ED" w:rsidRPr="00FC2B79" w:rsidRDefault="00CB35ED" w:rsidP="00CB35ED">
      <w:pPr>
        <w:pStyle w:val="paragraph"/>
        <w:spacing w:before="0" w:beforeAutospacing="0" w:after="0" w:afterAutospacing="0" w:line="276" w:lineRule="auto"/>
        <w:contextualSpacing/>
        <w:jc w:val="both"/>
        <w:textAlignment w:val="baseline"/>
        <w:rPr>
          <w:rStyle w:val="normaltextrun"/>
          <w:rFonts w:asciiTheme="minorHAnsi" w:hAnsiTheme="minorHAnsi" w:cstheme="minorHAnsi"/>
        </w:rPr>
      </w:pPr>
      <w:r w:rsidRPr="004747A1">
        <w:rPr>
          <w:rStyle w:val="normaltextrun"/>
          <w:rFonts w:asciiTheme="minorHAnsi" w:hAnsiTheme="minorHAnsi" w:cstheme="minorHAnsi"/>
        </w:rPr>
        <w:t>Reviews of previous phases of the programme</w:t>
      </w:r>
      <w:r w:rsidR="00460FCE">
        <w:rPr>
          <w:rStyle w:val="normaltextrun"/>
          <w:rFonts w:asciiTheme="minorHAnsi" w:hAnsiTheme="minorHAnsi" w:cstheme="minorHAnsi"/>
        </w:rPr>
        <w:t>:</w:t>
      </w:r>
    </w:p>
    <w:p w14:paraId="74ACA32F" w14:textId="77777777" w:rsidR="00CB35ED" w:rsidRPr="004747A1" w:rsidRDefault="00CB35ED" w:rsidP="00CB35ED">
      <w:pPr>
        <w:pStyle w:val="paragraph"/>
        <w:numPr>
          <w:ilvl w:val="0"/>
          <w:numId w:val="7"/>
        </w:numPr>
        <w:spacing w:before="0" w:beforeAutospacing="0" w:after="0" w:afterAutospacing="0" w:line="276" w:lineRule="auto"/>
        <w:contextualSpacing/>
        <w:jc w:val="both"/>
        <w:textAlignment w:val="baseline"/>
        <w:rPr>
          <w:rStyle w:val="normaltextrun"/>
          <w:rFonts w:asciiTheme="minorHAnsi" w:hAnsiTheme="minorHAnsi" w:cstheme="minorHAnsi"/>
        </w:rPr>
      </w:pPr>
      <w:r w:rsidRPr="00BF76BD">
        <w:rPr>
          <w:rStyle w:val="normaltextrun"/>
          <w:rFonts w:asciiTheme="minorHAnsi" w:hAnsiTheme="minorHAnsi" w:cstheme="minorHAnsi"/>
        </w:rPr>
        <w:t xml:space="preserve">PMOS review - Review of the ONS/FCDO Programme for Modernisation of Official Statistics (PMOS), Final Report , 4 October 2021, Delphic Consultancy Limited, Nairobi – see </w:t>
      </w:r>
      <w:hyperlink r:id="rId38" w:history="1">
        <w:r w:rsidRPr="00BF76BD">
          <w:rPr>
            <w:rStyle w:val="Hyperlink"/>
            <w:rFonts w:asciiTheme="minorHAnsi" w:hAnsiTheme="minorHAnsi" w:cstheme="minorHAnsi"/>
          </w:rPr>
          <w:t>Microsoft Word - PMOS Review - Final Report 4 Oct 21.docx (fcdo.gov.uk)</w:t>
        </w:r>
      </w:hyperlink>
      <w:r w:rsidRPr="00BF76BD">
        <w:rPr>
          <w:rStyle w:val="normaltextrun"/>
          <w:rFonts w:asciiTheme="minorHAnsi" w:hAnsiTheme="minorHAnsi" w:cstheme="minorHAnsi"/>
        </w:rPr>
        <w:t xml:space="preserve">  posted at </w:t>
      </w:r>
      <w:hyperlink r:id="rId39" w:history="1">
        <w:r w:rsidRPr="00BF76BD">
          <w:rPr>
            <w:rStyle w:val="Hyperlink"/>
            <w:rFonts w:asciiTheme="minorHAnsi" w:hAnsiTheme="minorHAnsi" w:cstheme="minorHAnsi"/>
          </w:rPr>
          <w:t>DevTracker Programme GB-GOV-1-300443 Documents (fcdo.gov.uk)</w:t>
        </w:r>
      </w:hyperlink>
      <w:r w:rsidRPr="00BF76BD">
        <w:rPr>
          <w:rStyle w:val="Hyperlink"/>
          <w:rFonts w:asciiTheme="minorHAnsi" w:hAnsiTheme="minorHAnsi" w:cstheme="minorHAnsi"/>
        </w:rPr>
        <w:t xml:space="preserve">, </w:t>
      </w:r>
    </w:p>
    <w:p w14:paraId="1DFD449A" w14:textId="77777777" w:rsidR="00CB35ED" w:rsidRPr="004747A1" w:rsidRDefault="00CB35ED" w:rsidP="00CB35ED">
      <w:pPr>
        <w:pStyle w:val="paragraph"/>
        <w:numPr>
          <w:ilvl w:val="0"/>
          <w:numId w:val="7"/>
        </w:numPr>
        <w:spacing w:before="0" w:beforeAutospacing="0" w:after="0" w:afterAutospacing="0" w:line="276" w:lineRule="auto"/>
        <w:contextualSpacing/>
        <w:jc w:val="both"/>
        <w:textAlignment w:val="baseline"/>
        <w:rPr>
          <w:rStyle w:val="normaltextrun"/>
          <w:rFonts w:asciiTheme="minorHAnsi" w:hAnsiTheme="minorHAnsi" w:cstheme="minorHAnsi"/>
        </w:rPr>
      </w:pPr>
      <w:r w:rsidRPr="00BF76BD">
        <w:rPr>
          <w:rStyle w:val="normaltextrun"/>
          <w:rFonts w:asciiTheme="minorHAnsi" w:hAnsiTheme="minorHAnsi" w:cstheme="minorHAnsi"/>
        </w:rPr>
        <w:t>Annual reviews of ‘pi</w:t>
      </w:r>
      <w:r>
        <w:rPr>
          <w:rStyle w:val="normaltextrun"/>
          <w:rFonts w:asciiTheme="minorHAnsi" w:hAnsiTheme="minorHAnsi" w:cstheme="minorHAnsi"/>
        </w:rPr>
        <w:t>l</w:t>
      </w:r>
      <w:r w:rsidRPr="00BF76BD">
        <w:rPr>
          <w:rStyle w:val="normaltextrun"/>
          <w:rFonts w:asciiTheme="minorHAnsi" w:hAnsiTheme="minorHAnsi" w:cstheme="minorHAnsi"/>
        </w:rPr>
        <w:t xml:space="preserve">ot phase’, DFID. See </w:t>
      </w:r>
      <w:hyperlink r:id="rId40">
        <w:r w:rsidRPr="00BF76BD">
          <w:rPr>
            <w:rStyle w:val="Hyperlink"/>
            <w:rFonts w:asciiTheme="minorHAnsi" w:hAnsiTheme="minorHAnsi" w:cstheme="minorHAnsi"/>
          </w:rPr>
          <w:t>DevTracker Programme GB-GOV-1-300443 Documents (fcdo.gov.uk)</w:t>
        </w:r>
      </w:hyperlink>
    </w:p>
    <w:p w14:paraId="183D8B9C" w14:textId="2D35F913" w:rsidR="00CB35ED" w:rsidRPr="00BF76BD" w:rsidRDefault="00CB35ED" w:rsidP="00CB35ED">
      <w:pPr>
        <w:pStyle w:val="paragraph"/>
        <w:numPr>
          <w:ilvl w:val="0"/>
          <w:numId w:val="7"/>
        </w:numPr>
        <w:spacing w:line="276" w:lineRule="auto"/>
        <w:contextualSpacing/>
        <w:jc w:val="both"/>
        <w:textAlignment w:val="baseline"/>
        <w:rPr>
          <w:rStyle w:val="normaltextrun"/>
          <w:rFonts w:asciiTheme="minorHAnsi" w:hAnsiTheme="minorHAnsi" w:cstheme="minorHAnsi"/>
        </w:rPr>
      </w:pPr>
      <w:r w:rsidRPr="00BF76BD">
        <w:rPr>
          <w:rStyle w:val="normaltextrun"/>
          <w:rFonts w:asciiTheme="minorHAnsi" w:hAnsiTheme="minorHAnsi" w:cstheme="minorHAnsi"/>
        </w:rPr>
        <w:t xml:space="preserve">Annual review of </w:t>
      </w:r>
      <w:r w:rsidR="00DB5803">
        <w:rPr>
          <w:rStyle w:val="normaltextrun"/>
          <w:rFonts w:asciiTheme="minorHAnsi" w:hAnsiTheme="minorHAnsi" w:cstheme="minorHAnsi"/>
        </w:rPr>
        <w:t xml:space="preserve">the </w:t>
      </w:r>
      <w:r w:rsidRPr="00BF76BD">
        <w:rPr>
          <w:rStyle w:val="normaltextrun"/>
          <w:rFonts w:asciiTheme="minorHAnsi" w:hAnsiTheme="minorHAnsi" w:cstheme="minorHAnsi"/>
        </w:rPr>
        <w:t>ONS</w:t>
      </w:r>
      <w:r w:rsidR="00DB5803">
        <w:rPr>
          <w:rStyle w:val="normaltextrun"/>
          <w:rFonts w:asciiTheme="minorHAnsi" w:hAnsiTheme="minorHAnsi" w:cstheme="minorHAnsi"/>
        </w:rPr>
        <w:t>’s</w:t>
      </w:r>
      <w:r w:rsidRPr="00BF76BD">
        <w:rPr>
          <w:rStyle w:val="normaltextrun"/>
          <w:rFonts w:asciiTheme="minorHAnsi" w:hAnsiTheme="minorHAnsi" w:cstheme="minorHAnsi"/>
        </w:rPr>
        <w:t xml:space="preserve"> Partnership Programme with international National Statistics Institutes for the modernisation of official statistics 2021-2022,</w:t>
      </w:r>
      <w:r>
        <w:rPr>
          <w:rStyle w:val="normaltextrun"/>
          <w:rFonts w:asciiTheme="minorHAnsi" w:hAnsiTheme="minorHAnsi" w:cstheme="minorHAnsi"/>
        </w:rPr>
        <w:t xml:space="preserve"> </w:t>
      </w:r>
      <w:r w:rsidRPr="00BF76BD">
        <w:rPr>
          <w:rStyle w:val="normaltextrun"/>
          <w:rFonts w:asciiTheme="minorHAnsi" w:hAnsiTheme="minorHAnsi" w:cstheme="minorHAnsi"/>
        </w:rPr>
        <w:t>ONS Planning and Portfolio Management team</w:t>
      </w:r>
    </w:p>
    <w:p w14:paraId="0C2193FA" w14:textId="77777777" w:rsidR="00CB35ED" w:rsidRPr="00BF76BD" w:rsidRDefault="00CB35ED" w:rsidP="00CB35ED">
      <w:pPr>
        <w:pStyle w:val="paragraph"/>
        <w:spacing w:line="276" w:lineRule="auto"/>
        <w:contextualSpacing/>
        <w:jc w:val="both"/>
        <w:textAlignment w:val="baseline"/>
        <w:rPr>
          <w:rStyle w:val="normaltextrun"/>
          <w:rFonts w:asciiTheme="minorHAnsi" w:hAnsiTheme="minorHAnsi" w:cstheme="minorHAnsi"/>
        </w:rPr>
      </w:pPr>
    </w:p>
    <w:p w14:paraId="7F36890D" w14:textId="77777777" w:rsidR="00CB35ED" w:rsidRPr="00FC2B79" w:rsidRDefault="00CB35ED" w:rsidP="00CB35ED">
      <w:pPr>
        <w:pStyle w:val="paragraph"/>
        <w:spacing w:line="276" w:lineRule="auto"/>
        <w:contextualSpacing/>
        <w:jc w:val="both"/>
        <w:textAlignment w:val="baseline"/>
        <w:rPr>
          <w:rStyle w:val="normaltextrun"/>
          <w:rFonts w:asciiTheme="minorHAnsi" w:hAnsiTheme="minorHAnsi" w:cstheme="minorHAnsi"/>
          <w:b/>
        </w:rPr>
      </w:pPr>
      <w:r w:rsidRPr="00CD3127">
        <w:rPr>
          <w:rStyle w:val="normaltextrun"/>
          <w:rFonts w:asciiTheme="minorHAnsi" w:hAnsiTheme="minorHAnsi" w:cstheme="minorHAnsi"/>
          <w:b/>
        </w:rPr>
        <w:t>Papers on Statistical Capacity Building</w:t>
      </w:r>
    </w:p>
    <w:p w14:paraId="6A34B081" w14:textId="77777777" w:rsidR="00CB35ED" w:rsidRPr="00BF76BD" w:rsidRDefault="00CB35ED" w:rsidP="00CB35ED">
      <w:pPr>
        <w:pStyle w:val="paragraph"/>
        <w:numPr>
          <w:ilvl w:val="0"/>
          <w:numId w:val="8"/>
        </w:numPr>
        <w:spacing w:line="276" w:lineRule="auto"/>
        <w:contextualSpacing/>
        <w:jc w:val="both"/>
        <w:textAlignment w:val="baseline"/>
        <w:rPr>
          <w:rStyle w:val="normaltextrun"/>
          <w:rFonts w:asciiTheme="minorHAnsi" w:hAnsiTheme="minorHAnsi" w:cstheme="minorHAnsi"/>
        </w:rPr>
      </w:pPr>
      <w:r w:rsidRPr="00BF76BD">
        <w:rPr>
          <w:rStyle w:val="normaltextrun"/>
          <w:rFonts w:asciiTheme="minorHAnsi" w:hAnsiTheme="minorHAnsi" w:cstheme="minorHAnsi"/>
        </w:rPr>
        <w:t>Partnerships and Financing for Statistics: Lessons Learned from Recent Evaluations, Open Data Watch, June 24, 2015</w:t>
      </w:r>
    </w:p>
    <w:p w14:paraId="02643D94" w14:textId="77777777" w:rsidR="00CB35ED" w:rsidRPr="00BF76BD" w:rsidRDefault="00CB35ED" w:rsidP="00CB35ED">
      <w:pPr>
        <w:pStyle w:val="paragraph"/>
        <w:numPr>
          <w:ilvl w:val="0"/>
          <w:numId w:val="8"/>
        </w:numPr>
        <w:spacing w:line="276" w:lineRule="auto"/>
        <w:contextualSpacing/>
        <w:jc w:val="both"/>
        <w:textAlignment w:val="baseline"/>
        <w:rPr>
          <w:rStyle w:val="normaltextrun"/>
          <w:rFonts w:asciiTheme="minorHAnsi" w:hAnsiTheme="minorHAnsi" w:cstheme="minorHAnsi"/>
        </w:rPr>
      </w:pPr>
      <w:r w:rsidRPr="00BF76BD">
        <w:rPr>
          <w:rStyle w:val="normaltextrun"/>
          <w:rFonts w:asciiTheme="minorHAnsi" w:hAnsiTheme="minorHAnsi" w:cstheme="minorHAnsi"/>
        </w:rPr>
        <w:t xml:space="preserve">Paris 21 – Capacity 4.0 2017 </w:t>
      </w:r>
      <w:hyperlink r:id="rId41" w:history="1">
        <w:r w:rsidRPr="00BF76BD">
          <w:rPr>
            <w:rStyle w:val="Hyperlink"/>
            <w:rFonts w:asciiTheme="minorHAnsi" w:hAnsiTheme="minorHAnsi" w:cstheme="minorHAnsi"/>
          </w:rPr>
          <w:t>Capacity Development 4.0 | Paris 21</w:t>
        </w:r>
      </w:hyperlink>
    </w:p>
    <w:p w14:paraId="5A9AFBC7" w14:textId="1F84972A" w:rsidR="00CB35ED" w:rsidRPr="003B5743" w:rsidRDefault="00CB35ED" w:rsidP="00CB35ED">
      <w:pPr>
        <w:pStyle w:val="paragraph"/>
        <w:numPr>
          <w:ilvl w:val="0"/>
          <w:numId w:val="8"/>
        </w:numPr>
        <w:spacing w:line="276" w:lineRule="auto"/>
        <w:contextualSpacing/>
        <w:jc w:val="both"/>
        <w:textAlignment w:val="baseline"/>
        <w:rPr>
          <w:rStyle w:val="Hyperlink"/>
          <w:rFonts w:asciiTheme="minorHAnsi" w:hAnsiTheme="minorHAnsi" w:cstheme="minorHAnsi"/>
          <w:color w:val="auto"/>
          <w:u w:val="none"/>
        </w:rPr>
      </w:pPr>
      <w:r w:rsidRPr="00BF76BD">
        <w:rPr>
          <w:rStyle w:val="normaltextrun"/>
          <w:rFonts w:asciiTheme="minorHAnsi" w:hAnsiTheme="minorHAnsi" w:cstheme="minorHAnsi"/>
        </w:rPr>
        <w:t>Roadmap for the Transfo</w:t>
      </w:r>
      <w:r w:rsidRPr="005A420F">
        <w:rPr>
          <w:rStyle w:val="normaltextrun"/>
          <w:rFonts w:asciiTheme="minorHAnsi" w:hAnsiTheme="minorHAnsi" w:cstheme="minorHAnsi"/>
        </w:rPr>
        <w:t xml:space="preserve">rmation and Modernisation of official statistics in Africa 2023-2030, </w:t>
      </w:r>
      <w:hyperlink r:id="rId42" w:history="1">
        <w:r w:rsidR="005A420F" w:rsidRPr="005A420F">
          <w:rPr>
            <w:rStyle w:val="Hyperlink"/>
            <w:rFonts w:asciiTheme="minorHAnsi" w:hAnsiTheme="minorHAnsi" w:cstheme="minorHAnsi"/>
            <w:lang w:val="en-US"/>
          </w:rPr>
          <w:t>https://repository.uneca.org/handle/10855/49338</w:t>
        </w:r>
      </w:hyperlink>
    </w:p>
    <w:p w14:paraId="06B9F729" w14:textId="77777777" w:rsidR="00CB35ED" w:rsidRDefault="00CB35ED" w:rsidP="00CB35ED">
      <w:pPr>
        <w:pStyle w:val="paragraph"/>
        <w:numPr>
          <w:ilvl w:val="0"/>
          <w:numId w:val="8"/>
        </w:numPr>
        <w:spacing w:line="276" w:lineRule="auto"/>
        <w:contextualSpacing/>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Global Partnership for Sustainable Development Data </w:t>
      </w:r>
      <w:hyperlink r:id="rId43" w:history="1">
        <w:r w:rsidRPr="00CE4A5E">
          <w:rPr>
            <w:rStyle w:val="Hyperlink"/>
            <w:rFonts w:asciiTheme="minorHAnsi" w:hAnsiTheme="minorHAnsi" w:cstheme="minorHAnsi"/>
          </w:rPr>
          <w:t>Theory of Change Narrative</w:t>
        </w:r>
      </w:hyperlink>
      <w:r>
        <w:rPr>
          <w:rStyle w:val="normaltextrun"/>
          <w:rFonts w:asciiTheme="minorHAnsi" w:hAnsiTheme="minorHAnsi" w:cstheme="minorHAnsi"/>
        </w:rPr>
        <w:t>, 2019</w:t>
      </w:r>
    </w:p>
    <w:p w14:paraId="274B9FA9" w14:textId="77777777" w:rsidR="00CB35ED" w:rsidRPr="00BF76BD" w:rsidRDefault="00CB35ED" w:rsidP="00CB35ED">
      <w:pPr>
        <w:pStyle w:val="paragraph"/>
        <w:numPr>
          <w:ilvl w:val="0"/>
          <w:numId w:val="8"/>
        </w:numPr>
        <w:spacing w:line="276" w:lineRule="auto"/>
        <w:contextualSpacing/>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Measuring Capacity, </w:t>
      </w:r>
      <w:hyperlink r:id="rId44" w:history="1">
        <w:r w:rsidRPr="0069331A">
          <w:rPr>
            <w:rStyle w:val="Hyperlink"/>
            <w:rFonts w:asciiTheme="minorHAnsi" w:hAnsiTheme="minorHAnsi" w:cstheme="minorHAnsi"/>
          </w:rPr>
          <w:t>UNDP 2010</w:t>
        </w:r>
      </w:hyperlink>
    </w:p>
    <w:p w14:paraId="13DD8F88" w14:textId="3A62CCF9" w:rsidR="00CB35ED" w:rsidRPr="00220A39" w:rsidRDefault="00CB35ED" w:rsidP="00EC3C8B">
      <w:pPr>
        <w:pStyle w:val="paragraph"/>
        <w:spacing w:before="0" w:beforeAutospacing="0" w:after="0" w:afterAutospacing="0" w:line="276" w:lineRule="auto"/>
        <w:contextualSpacing/>
        <w:jc w:val="both"/>
        <w:textAlignment w:val="baseline"/>
        <w:rPr>
          <w:rFonts w:ascii="Calibri" w:hAnsi="Calibri" w:cs="Calibri"/>
        </w:rPr>
        <w:sectPr w:rsidR="00CB35ED" w:rsidRPr="00220A39" w:rsidSect="008F1B1D">
          <w:pgSz w:w="11906" w:h="16838"/>
          <w:pgMar w:top="1440" w:right="1440" w:bottom="1440" w:left="1134" w:header="709" w:footer="709" w:gutter="0"/>
          <w:cols w:space="708"/>
          <w:docGrid w:linePitch="360"/>
        </w:sectPr>
      </w:pPr>
    </w:p>
    <w:bookmarkEnd w:id="46"/>
    <w:bookmarkEnd w:id="47"/>
    <w:p w14:paraId="35D81B5D" w14:textId="77777777" w:rsidR="00EC3C8B" w:rsidRPr="00DC2F8E" w:rsidRDefault="00EC3C8B" w:rsidP="00DC2F8E">
      <w:pPr>
        <w:pStyle w:val="Caption"/>
        <w:rPr>
          <w:b/>
          <w:bCs/>
          <w:i w:val="0"/>
          <w:iCs w:val="0"/>
          <w:color w:val="auto"/>
          <w:sz w:val="24"/>
          <w:szCs w:val="24"/>
        </w:rPr>
      </w:pPr>
    </w:p>
    <w:p w14:paraId="4DD49C74" w14:textId="4F61F2AF" w:rsidR="00EC3C8B" w:rsidRPr="00DC2F8E" w:rsidRDefault="00CB35ED" w:rsidP="00DC2F8E">
      <w:pPr>
        <w:pStyle w:val="Caption"/>
        <w:rPr>
          <w:b/>
          <w:bCs/>
          <w:i w:val="0"/>
          <w:iCs w:val="0"/>
          <w:color w:val="auto"/>
          <w:sz w:val="24"/>
          <w:szCs w:val="24"/>
        </w:rPr>
      </w:pPr>
      <w:r w:rsidRPr="4F1A0418">
        <w:rPr>
          <w:b/>
          <w:bCs/>
          <w:i w:val="0"/>
          <w:iCs w:val="0"/>
          <w:color w:val="auto"/>
          <w:sz w:val="24"/>
          <w:szCs w:val="24"/>
        </w:rPr>
        <w:t xml:space="preserve">Annex </w:t>
      </w:r>
      <w:r w:rsidR="00E94E45">
        <w:rPr>
          <w:b/>
          <w:bCs/>
          <w:i w:val="0"/>
          <w:iCs w:val="0"/>
          <w:color w:val="auto"/>
          <w:sz w:val="24"/>
          <w:szCs w:val="24"/>
        </w:rPr>
        <w:t>B</w:t>
      </w:r>
      <w:r w:rsidR="00DC2F8E">
        <w:rPr>
          <w:b/>
          <w:bCs/>
          <w:i w:val="0"/>
          <w:iCs w:val="0"/>
          <w:color w:val="auto"/>
          <w:sz w:val="24"/>
          <w:szCs w:val="24"/>
        </w:rPr>
        <w:t xml:space="preserve"> </w:t>
      </w:r>
      <w:r w:rsidRPr="4F1A0418">
        <w:rPr>
          <w:b/>
          <w:bCs/>
          <w:i w:val="0"/>
          <w:iCs w:val="0"/>
          <w:color w:val="auto"/>
          <w:sz w:val="24"/>
          <w:szCs w:val="24"/>
        </w:rPr>
        <w:t xml:space="preserve">- </w:t>
      </w:r>
      <w:r w:rsidR="00DC2F8E" w:rsidRPr="00DC2F8E">
        <w:rPr>
          <w:b/>
          <w:bCs/>
          <w:i w:val="0"/>
          <w:iCs w:val="0"/>
          <w:color w:val="auto"/>
          <w:sz w:val="24"/>
          <w:szCs w:val="24"/>
        </w:rPr>
        <w:t>Delivery Plan</w:t>
      </w:r>
    </w:p>
    <w:p w14:paraId="15FF5F8E" w14:textId="77777777" w:rsidR="00CB35ED" w:rsidRDefault="00CB35ED" w:rsidP="00EC3C8B">
      <w:pPr>
        <w:pStyle w:val="paragraph"/>
        <w:spacing w:before="0" w:beforeAutospacing="0" w:after="0" w:afterAutospacing="0"/>
        <w:jc w:val="both"/>
        <w:textAlignment w:val="baseline"/>
      </w:pPr>
      <w:r>
        <w:rPr>
          <w:noProof/>
        </w:rPr>
        <w:drawing>
          <wp:inline distT="0" distB="0" distL="0" distR="0" wp14:anchorId="5E167011" wp14:editId="1DD61E42">
            <wp:extent cx="8618220" cy="48476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5">
                      <a:extLst>
                        <a:ext uri="{28A0092B-C50C-407E-A947-70E740481C1C}">
                          <a14:useLocalDpi xmlns:a14="http://schemas.microsoft.com/office/drawing/2010/main" val="0"/>
                        </a:ext>
                      </a:extLst>
                    </a:blip>
                    <a:stretch>
                      <a:fillRect/>
                    </a:stretch>
                  </pic:blipFill>
                  <pic:spPr>
                    <a:xfrm>
                      <a:off x="0" y="0"/>
                      <a:ext cx="8618220" cy="4847673"/>
                    </a:xfrm>
                    <a:prstGeom prst="rect">
                      <a:avLst/>
                    </a:prstGeom>
                  </pic:spPr>
                </pic:pic>
              </a:graphicData>
            </a:graphic>
          </wp:inline>
        </w:drawing>
      </w:r>
    </w:p>
    <w:p w14:paraId="7C8812CB" w14:textId="77777777" w:rsidR="00E94E45" w:rsidRDefault="00E94E45" w:rsidP="00EC3C8B">
      <w:pPr>
        <w:pStyle w:val="paragraph"/>
        <w:spacing w:before="0" w:beforeAutospacing="0" w:after="0" w:afterAutospacing="0"/>
        <w:jc w:val="both"/>
        <w:textAlignment w:val="baseline"/>
      </w:pPr>
    </w:p>
    <w:p w14:paraId="1334ACF2" w14:textId="77777777" w:rsidR="00E94E45" w:rsidRDefault="00E94E45" w:rsidP="00EC3C8B">
      <w:pPr>
        <w:pStyle w:val="paragraph"/>
        <w:spacing w:before="0" w:beforeAutospacing="0" w:after="0" w:afterAutospacing="0"/>
        <w:jc w:val="both"/>
        <w:textAlignment w:val="baseline"/>
      </w:pPr>
    </w:p>
    <w:p w14:paraId="0A684634" w14:textId="77777777" w:rsidR="00E94E45" w:rsidRDefault="00E94E45" w:rsidP="00EC3C8B">
      <w:pPr>
        <w:pStyle w:val="paragraph"/>
        <w:spacing w:before="0" w:beforeAutospacing="0" w:after="0" w:afterAutospacing="0"/>
        <w:jc w:val="both"/>
        <w:textAlignment w:val="baseline"/>
      </w:pPr>
    </w:p>
    <w:p w14:paraId="6978186A" w14:textId="03302BBA" w:rsidR="00E94E45" w:rsidRDefault="00E94E45" w:rsidP="00E94E45">
      <w:pPr>
        <w:pStyle w:val="Caption"/>
        <w:rPr>
          <w:b/>
          <w:bCs/>
          <w:i w:val="0"/>
          <w:iCs w:val="0"/>
          <w:color w:val="auto"/>
          <w:sz w:val="24"/>
          <w:szCs w:val="24"/>
        </w:rPr>
      </w:pPr>
      <w:r w:rsidRPr="00E94E45">
        <w:rPr>
          <w:b/>
          <w:bCs/>
          <w:i w:val="0"/>
          <w:iCs w:val="0"/>
          <w:color w:val="auto"/>
          <w:sz w:val="24"/>
          <w:szCs w:val="24"/>
        </w:rPr>
        <w:t xml:space="preserve">Annex C: Risk </w:t>
      </w:r>
      <w:r w:rsidR="002532E3">
        <w:rPr>
          <w:b/>
          <w:bCs/>
          <w:i w:val="0"/>
          <w:iCs w:val="0"/>
          <w:color w:val="auto"/>
          <w:sz w:val="24"/>
          <w:szCs w:val="24"/>
        </w:rPr>
        <w:t>M</w:t>
      </w:r>
      <w:r w:rsidRPr="00E94E45">
        <w:rPr>
          <w:b/>
          <w:bCs/>
          <w:i w:val="0"/>
          <w:iCs w:val="0"/>
          <w:color w:val="auto"/>
          <w:sz w:val="24"/>
          <w:szCs w:val="24"/>
        </w:rPr>
        <w:t>atrix</w:t>
      </w:r>
    </w:p>
    <w:p w14:paraId="3380406C" w14:textId="77777777" w:rsidR="00990447" w:rsidRDefault="00990447" w:rsidP="00990447"/>
    <w:tbl>
      <w:tblPr>
        <w:tblW w:w="15100" w:type="dxa"/>
        <w:tblLook w:val="04A0" w:firstRow="1" w:lastRow="0" w:firstColumn="1" w:lastColumn="0" w:noHBand="0" w:noVBand="1"/>
      </w:tblPr>
      <w:tblGrid>
        <w:gridCol w:w="1381"/>
        <w:gridCol w:w="1426"/>
        <w:gridCol w:w="1230"/>
        <w:gridCol w:w="884"/>
        <w:gridCol w:w="768"/>
        <w:gridCol w:w="768"/>
        <w:gridCol w:w="884"/>
        <w:gridCol w:w="688"/>
        <w:gridCol w:w="679"/>
        <w:gridCol w:w="901"/>
        <w:gridCol w:w="5491"/>
      </w:tblGrid>
      <w:tr w:rsidR="009752CE" w:rsidRPr="009752CE" w14:paraId="666BB481" w14:textId="77777777" w:rsidTr="009752CE">
        <w:trPr>
          <w:trHeight w:val="612"/>
        </w:trPr>
        <w:tc>
          <w:tcPr>
            <w:tcW w:w="1420" w:type="dxa"/>
            <w:tcBorders>
              <w:top w:val="single" w:sz="4" w:space="0" w:color="auto"/>
              <w:left w:val="single" w:sz="4" w:space="0" w:color="auto"/>
              <w:bottom w:val="single" w:sz="4" w:space="0" w:color="A6A6A6"/>
              <w:right w:val="single" w:sz="4" w:space="0" w:color="A6A6A6"/>
            </w:tcBorders>
            <w:shd w:val="clear" w:color="000000" w:fill="D9E1F2"/>
            <w:hideMark/>
          </w:tcPr>
          <w:p w14:paraId="29392758"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Risk ID &amp; Description (</w:t>
            </w:r>
            <w:r w:rsidRPr="009752CE">
              <w:rPr>
                <w:rFonts w:ascii="Arial" w:eastAsia="Times New Roman" w:hAnsi="Arial" w:cs="Arial"/>
                <w:b/>
                <w:bCs/>
                <w:color w:val="000000"/>
                <w:sz w:val="16"/>
                <w:szCs w:val="16"/>
                <w:lang w:eastAsia="en-GB"/>
              </w:rPr>
              <w:t>There is a risk that</w:t>
            </w:r>
            <w:r w:rsidRPr="009752CE">
              <w:rPr>
                <w:rFonts w:ascii="Arial" w:eastAsia="Times New Roman" w:hAnsi="Arial" w:cs="Arial"/>
                <w:color w:val="000000"/>
                <w:sz w:val="16"/>
                <w:szCs w:val="16"/>
                <w:lang w:eastAsia="en-GB"/>
              </w:rPr>
              <w:t>…)</w:t>
            </w:r>
          </w:p>
        </w:tc>
        <w:tc>
          <w:tcPr>
            <w:tcW w:w="1460" w:type="dxa"/>
            <w:tcBorders>
              <w:top w:val="single" w:sz="4" w:space="0" w:color="auto"/>
              <w:left w:val="nil"/>
              <w:bottom w:val="single" w:sz="4" w:space="0" w:color="A6A6A6"/>
              <w:right w:val="single" w:sz="4" w:space="0" w:color="A6A6A6"/>
            </w:tcBorders>
            <w:shd w:val="clear" w:color="000000" w:fill="D9E1F2"/>
            <w:hideMark/>
          </w:tcPr>
          <w:p w14:paraId="10A728F9"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Causes (</w:t>
            </w:r>
            <w:r w:rsidRPr="009752CE">
              <w:rPr>
                <w:rFonts w:ascii="Arial" w:eastAsia="Times New Roman" w:hAnsi="Arial" w:cs="Arial"/>
                <w:b/>
                <w:bCs/>
                <w:color w:val="000000"/>
                <w:sz w:val="16"/>
                <w:szCs w:val="16"/>
                <w:lang w:eastAsia="en-GB"/>
              </w:rPr>
              <w:t>Because of</w:t>
            </w:r>
            <w:r w:rsidRPr="009752CE">
              <w:rPr>
                <w:rFonts w:ascii="Arial" w:eastAsia="Times New Roman" w:hAnsi="Arial" w:cs="Arial"/>
                <w:color w:val="000000"/>
                <w:sz w:val="16"/>
                <w:szCs w:val="16"/>
                <w:lang w:eastAsia="en-GB"/>
              </w:rPr>
              <w:t>…)</w:t>
            </w:r>
          </w:p>
        </w:tc>
        <w:tc>
          <w:tcPr>
            <w:tcW w:w="1120" w:type="dxa"/>
            <w:tcBorders>
              <w:top w:val="single" w:sz="4" w:space="0" w:color="auto"/>
              <w:left w:val="nil"/>
              <w:bottom w:val="single" w:sz="4" w:space="0" w:color="A6A6A6"/>
              <w:right w:val="single" w:sz="4" w:space="0" w:color="A6A6A6"/>
            </w:tcBorders>
            <w:shd w:val="clear" w:color="000000" w:fill="D9E1F2"/>
            <w:hideMark/>
          </w:tcPr>
          <w:p w14:paraId="77DB8F4D"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Impact (</w:t>
            </w:r>
            <w:r w:rsidRPr="009752CE">
              <w:rPr>
                <w:rFonts w:ascii="Arial" w:eastAsia="Times New Roman" w:hAnsi="Arial" w:cs="Arial"/>
                <w:b/>
                <w:bCs/>
                <w:color w:val="000000"/>
                <w:sz w:val="16"/>
                <w:szCs w:val="16"/>
                <w:lang w:eastAsia="en-GB"/>
              </w:rPr>
              <w:t>Resulting in</w:t>
            </w:r>
            <w:r w:rsidRPr="009752CE">
              <w:rPr>
                <w:rFonts w:ascii="Arial" w:eastAsia="Times New Roman" w:hAnsi="Arial" w:cs="Arial"/>
                <w:color w:val="000000"/>
                <w:sz w:val="16"/>
                <w:szCs w:val="16"/>
                <w:lang w:eastAsia="en-GB"/>
              </w:rPr>
              <w:t>….)</w:t>
            </w:r>
          </w:p>
        </w:tc>
        <w:tc>
          <w:tcPr>
            <w:tcW w:w="800" w:type="dxa"/>
            <w:tcBorders>
              <w:top w:val="single" w:sz="4" w:space="0" w:color="auto"/>
              <w:left w:val="nil"/>
              <w:bottom w:val="single" w:sz="4" w:space="0" w:color="A6A6A6"/>
              <w:right w:val="single" w:sz="4" w:space="0" w:color="A6A6A6"/>
            </w:tcBorders>
            <w:shd w:val="clear" w:color="000000" w:fill="D9E1F2"/>
            <w:vAlign w:val="center"/>
            <w:hideMark/>
          </w:tcPr>
          <w:p w14:paraId="3D157BA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Original likelihood</w:t>
            </w:r>
          </w:p>
        </w:tc>
        <w:tc>
          <w:tcPr>
            <w:tcW w:w="640" w:type="dxa"/>
            <w:tcBorders>
              <w:top w:val="single" w:sz="4" w:space="0" w:color="auto"/>
              <w:left w:val="nil"/>
              <w:bottom w:val="single" w:sz="4" w:space="0" w:color="A6A6A6"/>
              <w:right w:val="single" w:sz="4" w:space="0" w:color="A6A6A6"/>
            </w:tcBorders>
            <w:shd w:val="clear" w:color="000000" w:fill="D9E1F2"/>
            <w:vAlign w:val="center"/>
            <w:hideMark/>
          </w:tcPr>
          <w:p w14:paraId="7C367BA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Original impact</w:t>
            </w:r>
          </w:p>
        </w:tc>
        <w:tc>
          <w:tcPr>
            <w:tcW w:w="700" w:type="dxa"/>
            <w:tcBorders>
              <w:top w:val="single" w:sz="4" w:space="0" w:color="auto"/>
              <w:left w:val="nil"/>
              <w:bottom w:val="single" w:sz="4" w:space="0" w:color="A6A6A6"/>
              <w:right w:val="single" w:sz="4" w:space="0" w:color="A6A6A6"/>
            </w:tcBorders>
            <w:shd w:val="clear" w:color="000000" w:fill="D9E1F2"/>
            <w:vAlign w:val="center"/>
            <w:hideMark/>
          </w:tcPr>
          <w:p w14:paraId="5133A843"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Original score</w:t>
            </w:r>
          </w:p>
        </w:tc>
        <w:tc>
          <w:tcPr>
            <w:tcW w:w="780" w:type="dxa"/>
            <w:tcBorders>
              <w:top w:val="single" w:sz="4" w:space="0" w:color="auto"/>
              <w:left w:val="nil"/>
              <w:bottom w:val="single" w:sz="4" w:space="0" w:color="A6A6A6"/>
              <w:right w:val="single" w:sz="4" w:space="0" w:color="A6A6A6"/>
            </w:tcBorders>
            <w:shd w:val="clear" w:color="000000" w:fill="D9E1F2"/>
            <w:vAlign w:val="center"/>
            <w:hideMark/>
          </w:tcPr>
          <w:p w14:paraId="45CAFB77"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Target likelihood</w:t>
            </w:r>
          </w:p>
        </w:tc>
        <w:tc>
          <w:tcPr>
            <w:tcW w:w="620" w:type="dxa"/>
            <w:tcBorders>
              <w:top w:val="single" w:sz="4" w:space="0" w:color="auto"/>
              <w:left w:val="nil"/>
              <w:bottom w:val="single" w:sz="4" w:space="0" w:color="A6A6A6"/>
              <w:right w:val="single" w:sz="4" w:space="0" w:color="A6A6A6"/>
            </w:tcBorders>
            <w:shd w:val="clear" w:color="000000" w:fill="D9E1F2"/>
            <w:vAlign w:val="center"/>
            <w:hideMark/>
          </w:tcPr>
          <w:p w14:paraId="171DD801"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Target impact</w:t>
            </w:r>
          </w:p>
        </w:tc>
        <w:tc>
          <w:tcPr>
            <w:tcW w:w="600" w:type="dxa"/>
            <w:tcBorders>
              <w:top w:val="single" w:sz="4" w:space="0" w:color="auto"/>
              <w:left w:val="nil"/>
              <w:bottom w:val="single" w:sz="4" w:space="0" w:color="A6A6A6"/>
              <w:right w:val="single" w:sz="4" w:space="0" w:color="A6A6A6"/>
            </w:tcBorders>
            <w:shd w:val="clear" w:color="000000" w:fill="D9E1F2"/>
            <w:vAlign w:val="center"/>
            <w:hideMark/>
          </w:tcPr>
          <w:p w14:paraId="6EF454AF"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Target score</w:t>
            </w:r>
          </w:p>
        </w:tc>
        <w:tc>
          <w:tcPr>
            <w:tcW w:w="760" w:type="dxa"/>
            <w:tcBorders>
              <w:top w:val="single" w:sz="4" w:space="0" w:color="auto"/>
              <w:left w:val="nil"/>
              <w:bottom w:val="single" w:sz="4" w:space="0" w:color="A6A6A6"/>
              <w:right w:val="single" w:sz="4" w:space="0" w:color="A6A6A6"/>
            </w:tcBorders>
            <w:shd w:val="clear" w:color="000000" w:fill="D9E1F2"/>
            <w:vAlign w:val="center"/>
            <w:hideMark/>
          </w:tcPr>
          <w:p w14:paraId="2E61B1D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Approach</w:t>
            </w:r>
          </w:p>
        </w:tc>
        <w:tc>
          <w:tcPr>
            <w:tcW w:w="6200" w:type="dxa"/>
            <w:tcBorders>
              <w:top w:val="single" w:sz="4" w:space="0" w:color="auto"/>
              <w:left w:val="nil"/>
              <w:bottom w:val="single" w:sz="4" w:space="0" w:color="A6A6A6"/>
              <w:right w:val="single" w:sz="4" w:space="0" w:color="auto"/>
            </w:tcBorders>
            <w:shd w:val="clear" w:color="000000" w:fill="D9E1F2"/>
            <w:hideMark/>
          </w:tcPr>
          <w:p w14:paraId="74F14186"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 xml:space="preserve">Mitigations </w:t>
            </w:r>
          </w:p>
        </w:tc>
      </w:tr>
      <w:tr w:rsidR="009752CE" w:rsidRPr="009752CE" w14:paraId="4158A3DB" w14:textId="77777777" w:rsidTr="009752CE">
        <w:trPr>
          <w:trHeight w:val="2354"/>
        </w:trPr>
        <w:tc>
          <w:tcPr>
            <w:tcW w:w="1420" w:type="dxa"/>
            <w:tcBorders>
              <w:top w:val="nil"/>
              <w:left w:val="single" w:sz="4" w:space="0" w:color="auto"/>
              <w:bottom w:val="single" w:sz="4" w:space="0" w:color="A6A6A6"/>
              <w:right w:val="single" w:sz="4" w:space="0" w:color="A6A6A6"/>
            </w:tcBorders>
            <w:shd w:val="clear" w:color="auto" w:fill="auto"/>
            <w:hideMark/>
          </w:tcPr>
          <w:p w14:paraId="4CF89865"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The ONS/HMG is associated with (real or perceived) manipulation of data or other inappropriate activities</w:t>
            </w:r>
          </w:p>
        </w:tc>
        <w:tc>
          <w:tcPr>
            <w:tcW w:w="1460" w:type="dxa"/>
            <w:tcBorders>
              <w:top w:val="nil"/>
              <w:left w:val="nil"/>
              <w:bottom w:val="single" w:sz="4" w:space="0" w:color="A6A6A6"/>
              <w:right w:val="single" w:sz="4" w:space="0" w:color="A6A6A6"/>
            </w:tcBorders>
            <w:shd w:val="clear" w:color="auto" w:fill="auto"/>
            <w:hideMark/>
          </w:tcPr>
          <w:p w14:paraId="77FB4B3B" w14:textId="76DDD4AB"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Our partners' organisational positions and systems could be considered less firmly and independently established, and more susceptible to political interference and pressure</w:t>
            </w:r>
          </w:p>
        </w:tc>
        <w:tc>
          <w:tcPr>
            <w:tcW w:w="1120" w:type="dxa"/>
            <w:tcBorders>
              <w:top w:val="nil"/>
              <w:left w:val="nil"/>
              <w:bottom w:val="single" w:sz="4" w:space="0" w:color="A6A6A6"/>
              <w:right w:val="single" w:sz="4" w:space="0" w:color="A6A6A6"/>
            </w:tcBorders>
            <w:shd w:val="clear" w:color="auto" w:fill="auto"/>
            <w:hideMark/>
          </w:tcPr>
          <w:p w14:paraId="7E820FE4"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Damage to the ONS or wider HMG reputation, and damaged relationships with partners</w:t>
            </w:r>
          </w:p>
        </w:tc>
        <w:tc>
          <w:tcPr>
            <w:tcW w:w="800" w:type="dxa"/>
            <w:tcBorders>
              <w:top w:val="nil"/>
              <w:left w:val="nil"/>
              <w:bottom w:val="single" w:sz="4" w:space="0" w:color="A6A6A6"/>
              <w:right w:val="single" w:sz="4" w:space="0" w:color="A6A6A6"/>
            </w:tcBorders>
            <w:shd w:val="clear" w:color="auto" w:fill="auto"/>
            <w:vAlign w:val="center"/>
            <w:hideMark/>
          </w:tcPr>
          <w:p w14:paraId="5EA88899"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40" w:type="dxa"/>
            <w:tcBorders>
              <w:top w:val="nil"/>
              <w:left w:val="nil"/>
              <w:bottom w:val="single" w:sz="4" w:space="0" w:color="A6A6A6"/>
              <w:right w:val="single" w:sz="4" w:space="0" w:color="A6A6A6"/>
            </w:tcBorders>
            <w:shd w:val="clear" w:color="auto" w:fill="auto"/>
            <w:vAlign w:val="center"/>
            <w:hideMark/>
          </w:tcPr>
          <w:p w14:paraId="028D4FA5"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700" w:type="dxa"/>
            <w:tcBorders>
              <w:top w:val="single" w:sz="4" w:space="0" w:color="A6A6A6"/>
              <w:left w:val="single" w:sz="4" w:space="0" w:color="A6A6A6"/>
              <w:bottom w:val="single" w:sz="4" w:space="0" w:color="A6A6A6"/>
              <w:right w:val="single" w:sz="4" w:space="0" w:color="A6A6A6"/>
            </w:tcBorders>
            <w:shd w:val="clear" w:color="000000" w:fill="FFEB9C"/>
            <w:vAlign w:val="center"/>
            <w:hideMark/>
          </w:tcPr>
          <w:p w14:paraId="02351C4D" w14:textId="77777777" w:rsidR="009752CE" w:rsidRPr="009752CE" w:rsidRDefault="009752CE" w:rsidP="009752CE">
            <w:pPr>
              <w:jc w:val="center"/>
              <w:rPr>
                <w:rFonts w:ascii="Arial" w:eastAsia="Times New Roman" w:hAnsi="Arial" w:cs="Arial"/>
                <w:color w:val="9C5700"/>
                <w:sz w:val="16"/>
                <w:szCs w:val="16"/>
                <w:lang w:eastAsia="en-GB"/>
              </w:rPr>
            </w:pPr>
            <w:r w:rsidRPr="009752CE">
              <w:rPr>
                <w:rFonts w:ascii="Arial" w:eastAsia="Times New Roman" w:hAnsi="Arial" w:cs="Arial"/>
                <w:color w:val="9C5700"/>
                <w:sz w:val="16"/>
                <w:szCs w:val="16"/>
                <w:lang w:eastAsia="en-GB"/>
              </w:rPr>
              <w:t>9</w:t>
            </w:r>
          </w:p>
        </w:tc>
        <w:tc>
          <w:tcPr>
            <w:tcW w:w="780" w:type="dxa"/>
            <w:tcBorders>
              <w:top w:val="nil"/>
              <w:left w:val="nil"/>
              <w:bottom w:val="single" w:sz="4" w:space="0" w:color="A6A6A6"/>
              <w:right w:val="single" w:sz="4" w:space="0" w:color="A6A6A6"/>
            </w:tcBorders>
            <w:shd w:val="clear" w:color="auto" w:fill="auto"/>
            <w:vAlign w:val="center"/>
            <w:hideMark/>
          </w:tcPr>
          <w:p w14:paraId="4A8B61A8"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20" w:type="dxa"/>
            <w:tcBorders>
              <w:top w:val="nil"/>
              <w:left w:val="nil"/>
              <w:bottom w:val="single" w:sz="4" w:space="0" w:color="A6A6A6"/>
              <w:right w:val="single" w:sz="4" w:space="0" w:color="A6A6A6"/>
            </w:tcBorders>
            <w:shd w:val="clear" w:color="auto" w:fill="auto"/>
            <w:vAlign w:val="center"/>
            <w:hideMark/>
          </w:tcPr>
          <w:p w14:paraId="602E56E5"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00" w:type="dxa"/>
            <w:tcBorders>
              <w:top w:val="single" w:sz="4" w:space="0" w:color="A6A6A6"/>
              <w:left w:val="single" w:sz="4" w:space="0" w:color="A6A6A6"/>
              <w:bottom w:val="single" w:sz="4" w:space="0" w:color="A6A6A6"/>
              <w:right w:val="single" w:sz="4" w:space="0" w:color="A6A6A6"/>
            </w:tcBorders>
            <w:shd w:val="clear" w:color="000000" w:fill="C6EFCE"/>
            <w:vAlign w:val="center"/>
            <w:hideMark/>
          </w:tcPr>
          <w:p w14:paraId="6CC884D4" w14:textId="77777777" w:rsidR="009752CE" w:rsidRPr="009752CE" w:rsidRDefault="009752CE" w:rsidP="009752CE">
            <w:pPr>
              <w:jc w:val="center"/>
              <w:rPr>
                <w:rFonts w:ascii="Arial" w:eastAsia="Times New Roman" w:hAnsi="Arial" w:cs="Arial"/>
                <w:color w:val="006100"/>
                <w:sz w:val="16"/>
                <w:szCs w:val="16"/>
                <w:lang w:eastAsia="en-GB"/>
              </w:rPr>
            </w:pPr>
            <w:r w:rsidRPr="009752CE">
              <w:rPr>
                <w:rFonts w:ascii="Arial" w:eastAsia="Times New Roman" w:hAnsi="Arial" w:cs="Arial"/>
                <w:color w:val="006100"/>
                <w:sz w:val="16"/>
                <w:szCs w:val="16"/>
                <w:lang w:eastAsia="en-GB"/>
              </w:rPr>
              <w:t>4</w:t>
            </w:r>
          </w:p>
        </w:tc>
        <w:tc>
          <w:tcPr>
            <w:tcW w:w="760" w:type="dxa"/>
            <w:tcBorders>
              <w:top w:val="nil"/>
              <w:left w:val="nil"/>
              <w:bottom w:val="single" w:sz="4" w:space="0" w:color="A6A6A6"/>
              <w:right w:val="single" w:sz="4" w:space="0" w:color="A6A6A6"/>
            </w:tcBorders>
            <w:shd w:val="clear" w:color="auto" w:fill="auto"/>
            <w:vAlign w:val="center"/>
            <w:hideMark/>
          </w:tcPr>
          <w:p w14:paraId="639C9999"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09BD61AB" w14:textId="1D9FF064"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Continually monitor risk at country level, and assess policy to engage with partner, especially if engaging with new partners</w:t>
            </w:r>
            <w:r w:rsidRPr="009752CE">
              <w:rPr>
                <w:rFonts w:ascii="Arial" w:eastAsia="Times New Roman" w:hAnsi="Arial" w:cs="Arial"/>
                <w:color w:val="000000"/>
                <w:sz w:val="16"/>
                <w:szCs w:val="16"/>
                <w:lang w:eastAsia="en-GB"/>
              </w:rPr>
              <w:br/>
              <w:t>2. If accusations occur, liaising with FCDO, consider undertaking independent assessments of accusations, and/or withdrawing from pieces of work, where advised</w:t>
            </w:r>
            <w:r w:rsidRPr="009752CE">
              <w:rPr>
                <w:rFonts w:ascii="Arial" w:eastAsia="Times New Roman" w:hAnsi="Arial" w:cs="Arial"/>
                <w:color w:val="000000"/>
                <w:sz w:val="16"/>
                <w:szCs w:val="16"/>
                <w:lang w:eastAsia="en-GB"/>
              </w:rPr>
              <w:br/>
              <w:t>3. Ensure our work focusses on technical areas and avoids political discussions</w:t>
            </w:r>
            <w:r w:rsidRPr="009752CE">
              <w:rPr>
                <w:rFonts w:ascii="Arial" w:eastAsia="Times New Roman" w:hAnsi="Arial" w:cs="Arial"/>
                <w:color w:val="000000"/>
                <w:sz w:val="16"/>
                <w:szCs w:val="16"/>
                <w:lang w:eastAsia="en-GB"/>
              </w:rPr>
              <w:br/>
              <w:t>4. Include, where appropriate, advice on areas including legal, policy, code of practice, and communications</w:t>
            </w:r>
            <w:r w:rsidRPr="009752CE">
              <w:rPr>
                <w:rFonts w:ascii="Arial" w:eastAsia="Times New Roman" w:hAnsi="Arial" w:cs="Arial"/>
                <w:color w:val="000000"/>
                <w:sz w:val="16"/>
                <w:szCs w:val="16"/>
                <w:lang w:eastAsia="en-GB"/>
              </w:rPr>
              <w:br/>
              <w:t>5. Develop and communicate policies relating to data ethics for our international development work</w:t>
            </w:r>
          </w:p>
        </w:tc>
      </w:tr>
      <w:tr w:rsidR="009752CE" w:rsidRPr="009752CE" w14:paraId="2D2EB861" w14:textId="77777777" w:rsidTr="009752CE">
        <w:trPr>
          <w:trHeight w:val="3708"/>
        </w:trPr>
        <w:tc>
          <w:tcPr>
            <w:tcW w:w="1420" w:type="dxa"/>
            <w:tcBorders>
              <w:top w:val="nil"/>
              <w:left w:val="single" w:sz="4" w:space="0" w:color="auto"/>
              <w:bottom w:val="single" w:sz="4" w:space="0" w:color="A6A6A6"/>
              <w:right w:val="single" w:sz="4" w:space="0" w:color="A6A6A6"/>
            </w:tcBorders>
            <w:shd w:val="clear" w:color="auto" w:fill="auto"/>
            <w:hideMark/>
          </w:tcPr>
          <w:p w14:paraId="0092CE05"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 xml:space="preserve">Ability to deliver is limited by partners’ competing priorities and limited capacity to fully engage with the programme in the agreed timescales. </w:t>
            </w:r>
          </w:p>
        </w:tc>
        <w:tc>
          <w:tcPr>
            <w:tcW w:w="1460" w:type="dxa"/>
            <w:tcBorders>
              <w:top w:val="nil"/>
              <w:left w:val="nil"/>
              <w:bottom w:val="single" w:sz="4" w:space="0" w:color="A6A6A6"/>
              <w:right w:val="single" w:sz="4" w:space="0" w:color="A6A6A6"/>
            </w:tcBorders>
            <w:shd w:val="clear" w:color="auto" w:fill="auto"/>
            <w:hideMark/>
          </w:tcPr>
          <w:p w14:paraId="1AF657E8"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There are wider constraints than those the programme can tackle</w:t>
            </w:r>
          </w:p>
        </w:tc>
        <w:tc>
          <w:tcPr>
            <w:tcW w:w="1120" w:type="dxa"/>
            <w:tcBorders>
              <w:top w:val="nil"/>
              <w:left w:val="nil"/>
              <w:bottom w:val="single" w:sz="4" w:space="0" w:color="A6A6A6"/>
              <w:right w:val="single" w:sz="4" w:space="0" w:color="A6A6A6"/>
            </w:tcBorders>
            <w:shd w:val="clear" w:color="auto" w:fill="auto"/>
            <w:hideMark/>
          </w:tcPr>
          <w:p w14:paraId="77971AB3"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Low impact of the programme, and less commitment from the ONS or wider HMG in this or future IDT programme</w:t>
            </w:r>
          </w:p>
        </w:tc>
        <w:tc>
          <w:tcPr>
            <w:tcW w:w="800" w:type="dxa"/>
            <w:tcBorders>
              <w:top w:val="nil"/>
              <w:left w:val="nil"/>
              <w:bottom w:val="single" w:sz="4" w:space="0" w:color="A6A6A6"/>
              <w:right w:val="single" w:sz="4" w:space="0" w:color="A6A6A6"/>
            </w:tcBorders>
            <w:shd w:val="clear" w:color="auto" w:fill="auto"/>
            <w:vAlign w:val="center"/>
            <w:hideMark/>
          </w:tcPr>
          <w:p w14:paraId="7AE82BF0"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4</w:t>
            </w:r>
          </w:p>
        </w:tc>
        <w:tc>
          <w:tcPr>
            <w:tcW w:w="640" w:type="dxa"/>
            <w:tcBorders>
              <w:top w:val="nil"/>
              <w:left w:val="nil"/>
              <w:bottom w:val="single" w:sz="4" w:space="0" w:color="A6A6A6"/>
              <w:right w:val="single" w:sz="4" w:space="0" w:color="A6A6A6"/>
            </w:tcBorders>
            <w:shd w:val="clear" w:color="auto" w:fill="auto"/>
            <w:vAlign w:val="center"/>
            <w:hideMark/>
          </w:tcPr>
          <w:p w14:paraId="37EA95CB"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700" w:type="dxa"/>
            <w:tcBorders>
              <w:top w:val="single" w:sz="4" w:space="0" w:color="A6A6A6"/>
              <w:left w:val="single" w:sz="4" w:space="0" w:color="A6A6A6"/>
              <w:bottom w:val="single" w:sz="4" w:space="0" w:color="A6A6A6"/>
              <w:right w:val="single" w:sz="4" w:space="0" w:color="A6A6A6"/>
            </w:tcBorders>
            <w:shd w:val="clear" w:color="000000" w:fill="FFEB9C"/>
            <w:vAlign w:val="center"/>
            <w:hideMark/>
          </w:tcPr>
          <w:p w14:paraId="3D814D1C" w14:textId="77777777" w:rsidR="009752CE" w:rsidRPr="009752CE" w:rsidRDefault="009752CE" w:rsidP="009752CE">
            <w:pPr>
              <w:jc w:val="center"/>
              <w:rPr>
                <w:rFonts w:ascii="Arial" w:eastAsia="Times New Roman" w:hAnsi="Arial" w:cs="Arial"/>
                <w:color w:val="9C5700"/>
                <w:sz w:val="16"/>
                <w:szCs w:val="16"/>
                <w:lang w:eastAsia="en-GB"/>
              </w:rPr>
            </w:pPr>
            <w:r w:rsidRPr="009752CE">
              <w:rPr>
                <w:rFonts w:ascii="Arial" w:eastAsia="Times New Roman" w:hAnsi="Arial" w:cs="Arial"/>
                <w:color w:val="9C5700"/>
                <w:sz w:val="16"/>
                <w:szCs w:val="16"/>
                <w:lang w:eastAsia="en-GB"/>
              </w:rPr>
              <w:t>12</w:t>
            </w:r>
          </w:p>
        </w:tc>
        <w:tc>
          <w:tcPr>
            <w:tcW w:w="780" w:type="dxa"/>
            <w:tcBorders>
              <w:top w:val="nil"/>
              <w:left w:val="nil"/>
              <w:bottom w:val="single" w:sz="4" w:space="0" w:color="A6A6A6"/>
              <w:right w:val="single" w:sz="4" w:space="0" w:color="A6A6A6"/>
            </w:tcBorders>
            <w:shd w:val="clear" w:color="auto" w:fill="auto"/>
            <w:vAlign w:val="center"/>
            <w:hideMark/>
          </w:tcPr>
          <w:p w14:paraId="24780623"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20" w:type="dxa"/>
            <w:tcBorders>
              <w:top w:val="nil"/>
              <w:left w:val="nil"/>
              <w:bottom w:val="single" w:sz="4" w:space="0" w:color="A6A6A6"/>
              <w:right w:val="single" w:sz="4" w:space="0" w:color="A6A6A6"/>
            </w:tcBorders>
            <w:shd w:val="clear" w:color="auto" w:fill="auto"/>
            <w:vAlign w:val="center"/>
            <w:hideMark/>
          </w:tcPr>
          <w:p w14:paraId="2B9033D3"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00" w:type="dxa"/>
            <w:tcBorders>
              <w:top w:val="single" w:sz="4" w:space="0" w:color="A6A6A6"/>
              <w:left w:val="single" w:sz="4" w:space="0" w:color="A6A6A6"/>
              <w:bottom w:val="single" w:sz="4" w:space="0" w:color="A6A6A6"/>
              <w:right w:val="single" w:sz="4" w:space="0" w:color="A6A6A6"/>
            </w:tcBorders>
            <w:shd w:val="clear" w:color="000000" w:fill="C6EFCE"/>
            <w:vAlign w:val="center"/>
            <w:hideMark/>
          </w:tcPr>
          <w:p w14:paraId="5620E797" w14:textId="77777777" w:rsidR="009752CE" w:rsidRPr="009752CE" w:rsidRDefault="009752CE" w:rsidP="009752CE">
            <w:pPr>
              <w:jc w:val="center"/>
              <w:rPr>
                <w:rFonts w:ascii="Arial" w:eastAsia="Times New Roman" w:hAnsi="Arial" w:cs="Arial"/>
                <w:color w:val="006100"/>
                <w:sz w:val="16"/>
                <w:szCs w:val="16"/>
                <w:lang w:eastAsia="en-GB"/>
              </w:rPr>
            </w:pPr>
            <w:r w:rsidRPr="009752CE">
              <w:rPr>
                <w:rFonts w:ascii="Arial" w:eastAsia="Times New Roman" w:hAnsi="Arial" w:cs="Arial"/>
                <w:color w:val="006100"/>
                <w:sz w:val="16"/>
                <w:szCs w:val="16"/>
                <w:lang w:eastAsia="en-GB"/>
              </w:rPr>
              <w:t>6</w:t>
            </w:r>
          </w:p>
        </w:tc>
        <w:tc>
          <w:tcPr>
            <w:tcW w:w="760" w:type="dxa"/>
            <w:tcBorders>
              <w:top w:val="nil"/>
              <w:left w:val="nil"/>
              <w:bottom w:val="single" w:sz="4" w:space="0" w:color="A6A6A6"/>
              <w:right w:val="single" w:sz="4" w:space="0" w:color="A6A6A6"/>
            </w:tcBorders>
            <w:shd w:val="clear" w:color="auto" w:fill="auto"/>
            <w:vAlign w:val="center"/>
            <w:hideMark/>
          </w:tcPr>
          <w:p w14:paraId="47615FB3"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7DA139AE" w14:textId="43DE41B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Use of theory of change to map outputs, outcomes and assumptions, and continual monitoring of these, reviewing when major changes to the context occur.</w:t>
            </w:r>
            <w:r w:rsidRPr="009752CE">
              <w:rPr>
                <w:rFonts w:ascii="Arial" w:eastAsia="Times New Roman" w:hAnsi="Arial" w:cs="Arial"/>
                <w:color w:val="000000"/>
                <w:sz w:val="16"/>
                <w:szCs w:val="16"/>
                <w:lang w:eastAsia="en-GB"/>
              </w:rPr>
              <w:br/>
              <w:t>2. Jointly developing, monitoring, and adapting workplans with partners</w:t>
            </w:r>
            <w:r w:rsidRPr="009752CE">
              <w:rPr>
                <w:rFonts w:ascii="Arial" w:eastAsia="Times New Roman" w:hAnsi="Arial" w:cs="Arial"/>
                <w:color w:val="000000"/>
                <w:sz w:val="16"/>
                <w:szCs w:val="16"/>
                <w:lang w:eastAsia="en-GB"/>
              </w:rPr>
              <w:br/>
              <w:t>2. Regular (remote, if needed) catch ups on partnerships' aims and objectives with partner management and other key stakeholders.</w:t>
            </w:r>
            <w:r w:rsidRPr="009752CE">
              <w:rPr>
                <w:rFonts w:ascii="Arial" w:eastAsia="Times New Roman" w:hAnsi="Arial" w:cs="Arial"/>
                <w:color w:val="000000"/>
                <w:sz w:val="16"/>
                <w:szCs w:val="16"/>
                <w:lang w:eastAsia="en-GB"/>
              </w:rPr>
              <w:br/>
              <w:t>3. Ensure that technical assistance, especially short-term, is targeted appropriately with clear deliverables and in line with results framework and workplan.</w:t>
            </w:r>
            <w:r w:rsidRPr="009752CE">
              <w:rPr>
                <w:rFonts w:ascii="Arial" w:eastAsia="Times New Roman" w:hAnsi="Arial" w:cs="Arial"/>
                <w:color w:val="000000"/>
                <w:sz w:val="16"/>
                <w:szCs w:val="16"/>
                <w:lang w:eastAsia="en-GB"/>
              </w:rPr>
              <w:br/>
              <w:t>5. Assess in country capacity to absorb technical assistance before work starts, including a realistic assessment of any barriers that may affect delivery (including mechanisms for delivering effective TA remotely).</w:t>
            </w:r>
            <w:r w:rsidRPr="009752CE">
              <w:rPr>
                <w:rFonts w:ascii="Arial" w:eastAsia="Times New Roman" w:hAnsi="Arial" w:cs="Arial"/>
                <w:color w:val="000000"/>
                <w:sz w:val="16"/>
                <w:szCs w:val="16"/>
                <w:lang w:eastAsia="en-GB"/>
              </w:rPr>
              <w:br/>
              <w:t>6. Lead Advisors and short-term experts engage remotely with senior leaders early on to understand their needs and concerns.</w:t>
            </w:r>
            <w:r w:rsidRPr="009752CE">
              <w:rPr>
                <w:rFonts w:ascii="Arial" w:eastAsia="Times New Roman" w:hAnsi="Arial" w:cs="Arial"/>
                <w:color w:val="000000"/>
                <w:sz w:val="16"/>
                <w:szCs w:val="16"/>
                <w:lang w:eastAsia="en-GB"/>
              </w:rPr>
              <w:br/>
              <w:t>7. Flex and adapt the workplan to focus on areas where conditions are appropriate.</w:t>
            </w:r>
            <w:r w:rsidRPr="009752CE">
              <w:rPr>
                <w:rFonts w:ascii="Arial" w:eastAsia="Times New Roman" w:hAnsi="Arial" w:cs="Arial"/>
                <w:color w:val="000000"/>
                <w:sz w:val="16"/>
                <w:szCs w:val="16"/>
                <w:lang w:eastAsia="en-GB"/>
              </w:rPr>
              <w:br/>
              <w:t>8. Accept that there are peaks and troughs in each individual project / partnership and manage resources at a portfolio level.</w:t>
            </w:r>
            <w:r w:rsidRPr="009752CE">
              <w:rPr>
                <w:rFonts w:ascii="Arial" w:eastAsia="Times New Roman" w:hAnsi="Arial" w:cs="Arial"/>
                <w:color w:val="000000"/>
                <w:sz w:val="16"/>
                <w:szCs w:val="16"/>
                <w:lang w:eastAsia="en-GB"/>
              </w:rPr>
              <w:br/>
              <w:t xml:space="preserve">9. In-country staff forming strong relationships with the senior leadership, enabling them to understand the context, priorities, and absorptive capacity, and ensure the activities are designed and delivered appropriately. </w:t>
            </w:r>
          </w:p>
        </w:tc>
      </w:tr>
      <w:tr w:rsidR="009752CE" w:rsidRPr="009752CE" w14:paraId="75E1B7F3" w14:textId="77777777" w:rsidTr="009752CE">
        <w:trPr>
          <w:trHeight w:val="2287"/>
        </w:trPr>
        <w:tc>
          <w:tcPr>
            <w:tcW w:w="1420" w:type="dxa"/>
            <w:tcBorders>
              <w:top w:val="nil"/>
              <w:left w:val="single" w:sz="4" w:space="0" w:color="auto"/>
              <w:bottom w:val="single" w:sz="4" w:space="0" w:color="A6A6A6"/>
              <w:right w:val="single" w:sz="4" w:space="0" w:color="A6A6A6"/>
            </w:tcBorders>
            <w:shd w:val="clear" w:color="auto" w:fill="auto"/>
            <w:hideMark/>
          </w:tcPr>
          <w:p w14:paraId="746437ED"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lastRenderedPageBreak/>
              <w:t>Partners do not support this programme and it loses momentum</w:t>
            </w:r>
          </w:p>
        </w:tc>
        <w:tc>
          <w:tcPr>
            <w:tcW w:w="1460" w:type="dxa"/>
            <w:tcBorders>
              <w:top w:val="nil"/>
              <w:left w:val="nil"/>
              <w:bottom w:val="single" w:sz="4" w:space="0" w:color="A6A6A6"/>
              <w:right w:val="single" w:sz="4" w:space="0" w:color="A6A6A6"/>
            </w:tcBorders>
            <w:shd w:val="clear" w:color="auto" w:fill="auto"/>
            <w:hideMark/>
          </w:tcPr>
          <w:p w14:paraId="43C2855F"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Low absorptive capacity</w:t>
            </w:r>
            <w:r w:rsidRPr="009752CE">
              <w:rPr>
                <w:rFonts w:ascii="Arial" w:eastAsia="Times New Roman" w:hAnsi="Arial" w:cs="Arial"/>
                <w:color w:val="000000"/>
                <w:sz w:val="16"/>
                <w:szCs w:val="16"/>
                <w:lang w:eastAsia="en-GB"/>
              </w:rPr>
              <w:br/>
              <w:t xml:space="preserve">Lack or comparability between contexts </w:t>
            </w:r>
            <w:r w:rsidRPr="009752CE">
              <w:rPr>
                <w:rFonts w:ascii="Arial" w:eastAsia="Times New Roman" w:hAnsi="Arial" w:cs="Arial"/>
                <w:color w:val="000000"/>
                <w:sz w:val="16"/>
                <w:szCs w:val="16"/>
                <w:lang w:eastAsia="en-GB"/>
              </w:rPr>
              <w:br/>
              <w:t>ONS is unable to provide expertise with relevant understanding of context</w:t>
            </w:r>
          </w:p>
        </w:tc>
        <w:tc>
          <w:tcPr>
            <w:tcW w:w="1120" w:type="dxa"/>
            <w:tcBorders>
              <w:top w:val="nil"/>
              <w:left w:val="nil"/>
              <w:bottom w:val="single" w:sz="4" w:space="0" w:color="A6A6A6"/>
              <w:right w:val="single" w:sz="4" w:space="0" w:color="A6A6A6"/>
            </w:tcBorders>
            <w:shd w:val="clear" w:color="auto" w:fill="auto"/>
            <w:hideMark/>
          </w:tcPr>
          <w:p w14:paraId="1883542C"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Inability to carry our workplan and frustration on both sides</w:t>
            </w:r>
          </w:p>
        </w:tc>
        <w:tc>
          <w:tcPr>
            <w:tcW w:w="800" w:type="dxa"/>
            <w:tcBorders>
              <w:top w:val="nil"/>
              <w:left w:val="nil"/>
              <w:bottom w:val="single" w:sz="4" w:space="0" w:color="A6A6A6"/>
              <w:right w:val="single" w:sz="4" w:space="0" w:color="A6A6A6"/>
            </w:tcBorders>
            <w:shd w:val="clear" w:color="auto" w:fill="auto"/>
            <w:vAlign w:val="center"/>
            <w:hideMark/>
          </w:tcPr>
          <w:p w14:paraId="0140DA7B"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40" w:type="dxa"/>
            <w:tcBorders>
              <w:top w:val="nil"/>
              <w:left w:val="nil"/>
              <w:bottom w:val="single" w:sz="4" w:space="0" w:color="A6A6A6"/>
              <w:right w:val="single" w:sz="4" w:space="0" w:color="A6A6A6"/>
            </w:tcBorders>
            <w:shd w:val="clear" w:color="auto" w:fill="auto"/>
            <w:vAlign w:val="center"/>
            <w:hideMark/>
          </w:tcPr>
          <w:p w14:paraId="300A4088"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700" w:type="dxa"/>
            <w:tcBorders>
              <w:top w:val="single" w:sz="4" w:space="0" w:color="A6A6A6"/>
              <w:left w:val="single" w:sz="4" w:space="0" w:color="A6A6A6"/>
              <w:bottom w:val="single" w:sz="4" w:space="0" w:color="A6A6A6"/>
              <w:right w:val="single" w:sz="4" w:space="0" w:color="A6A6A6"/>
            </w:tcBorders>
            <w:shd w:val="clear" w:color="000000" w:fill="FFC7CE"/>
            <w:vAlign w:val="center"/>
            <w:hideMark/>
          </w:tcPr>
          <w:p w14:paraId="145A5C74" w14:textId="77777777" w:rsidR="009752CE" w:rsidRPr="009752CE" w:rsidRDefault="009752CE" w:rsidP="009752CE">
            <w:pPr>
              <w:jc w:val="center"/>
              <w:rPr>
                <w:rFonts w:ascii="Arial" w:eastAsia="Times New Roman" w:hAnsi="Arial" w:cs="Arial"/>
                <w:color w:val="9C0006"/>
                <w:sz w:val="16"/>
                <w:szCs w:val="16"/>
                <w:lang w:eastAsia="en-GB"/>
              </w:rPr>
            </w:pPr>
            <w:r w:rsidRPr="009752CE">
              <w:rPr>
                <w:rFonts w:ascii="Arial" w:eastAsia="Times New Roman" w:hAnsi="Arial" w:cs="Arial"/>
                <w:color w:val="9C0006"/>
                <w:sz w:val="16"/>
                <w:szCs w:val="16"/>
                <w:lang w:eastAsia="en-GB"/>
              </w:rPr>
              <w:t>15</w:t>
            </w:r>
          </w:p>
        </w:tc>
        <w:tc>
          <w:tcPr>
            <w:tcW w:w="780" w:type="dxa"/>
            <w:tcBorders>
              <w:top w:val="nil"/>
              <w:left w:val="nil"/>
              <w:bottom w:val="single" w:sz="4" w:space="0" w:color="A6A6A6"/>
              <w:right w:val="single" w:sz="4" w:space="0" w:color="A6A6A6"/>
            </w:tcBorders>
            <w:shd w:val="clear" w:color="auto" w:fill="auto"/>
            <w:vAlign w:val="center"/>
            <w:hideMark/>
          </w:tcPr>
          <w:p w14:paraId="69999236"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20" w:type="dxa"/>
            <w:tcBorders>
              <w:top w:val="nil"/>
              <w:left w:val="nil"/>
              <w:bottom w:val="single" w:sz="4" w:space="0" w:color="A6A6A6"/>
              <w:right w:val="single" w:sz="4" w:space="0" w:color="A6A6A6"/>
            </w:tcBorders>
            <w:shd w:val="clear" w:color="auto" w:fill="auto"/>
            <w:vAlign w:val="center"/>
            <w:hideMark/>
          </w:tcPr>
          <w:p w14:paraId="438B0F6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600" w:type="dxa"/>
            <w:tcBorders>
              <w:top w:val="single" w:sz="4" w:space="0" w:color="A6A6A6"/>
              <w:left w:val="single" w:sz="4" w:space="0" w:color="A6A6A6"/>
              <w:bottom w:val="single" w:sz="4" w:space="0" w:color="A6A6A6"/>
              <w:right w:val="single" w:sz="4" w:space="0" w:color="A6A6A6"/>
            </w:tcBorders>
            <w:shd w:val="clear" w:color="000000" w:fill="FFEB9C"/>
            <w:vAlign w:val="center"/>
            <w:hideMark/>
          </w:tcPr>
          <w:p w14:paraId="48DB96AC" w14:textId="77777777" w:rsidR="009752CE" w:rsidRPr="009752CE" w:rsidRDefault="009752CE" w:rsidP="009752CE">
            <w:pPr>
              <w:jc w:val="center"/>
              <w:rPr>
                <w:rFonts w:ascii="Arial" w:eastAsia="Times New Roman" w:hAnsi="Arial" w:cs="Arial"/>
                <w:color w:val="9C5700"/>
                <w:sz w:val="16"/>
                <w:szCs w:val="16"/>
                <w:lang w:eastAsia="en-GB"/>
              </w:rPr>
            </w:pPr>
            <w:r w:rsidRPr="009752CE">
              <w:rPr>
                <w:rFonts w:ascii="Arial" w:eastAsia="Times New Roman" w:hAnsi="Arial" w:cs="Arial"/>
                <w:color w:val="9C5700"/>
                <w:sz w:val="16"/>
                <w:szCs w:val="16"/>
                <w:lang w:eastAsia="en-GB"/>
              </w:rPr>
              <w:t>10</w:t>
            </w:r>
          </w:p>
        </w:tc>
        <w:tc>
          <w:tcPr>
            <w:tcW w:w="760" w:type="dxa"/>
            <w:tcBorders>
              <w:top w:val="nil"/>
              <w:left w:val="nil"/>
              <w:bottom w:val="single" w:sz="4" w:space="0" w:color="A6A6A6"/>
              <w:right w:val="single" w:sz="4" w:space="0" w:color="A6A6A6"/>
            </w:tcBorders>
            <w:shd w:val="clear" w:color="auto" w:fill="auto"/>
            <w:vAlign w:val="center"/>
            <w:hideMark/>
          </w:tcPr>
          <w:p w14:paraId="2B3028AA"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7194D5F9" w14:textId="73E1D5A9" w:rsidR="009752CE" w:rsidRPr="009752CE" w:rsidRDefault="009752CE" w:rsidP="009752CE">
            <w:pPr>
              <w:spacing w:after="240"/>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Align behind national strategies and maintain continued dialogue and responsiveness with partners, adapting priorities where needed.</w:t>
            </w:r>
            <w:r w:rsidRPr="009752CE">
              <w:rPr>
                <w:rFonts w:ascii="Arial" w:eastAsia="Times New Roman" w:hAnsi="Arial" w:cs="Arial"/>
                <w:color w:val="000000"/>
                <w:sz w:val="16"/>
                <w:szCs w:val="16"/>
                <w:lang w:eastAsia="en-GB"/>
              </w:rPr>
              <w:br/>
              <w:t>2. Effective coordination with other donors</w:t>
            </w:r>
            <w:r>
              <w:rPr>
                <w:rFonts w:ascii="Arial" w:eastAsia="Times New Roman" w:hAnsi="Arial" w:cs="Arial"/>
                <w:color w:val="000000"/>
                <w:sz w:val="16"/>
                <w:szCs w:val="16"/>
                <w:lang w:eastAsia="en-GB"/>
              </w:rPr>
              <w:t xml:space="preserve"> </w:t>
            </w:r>
            <w:r w:rsidRPr="009752CE">
              <w:rPr>
                <w:rFonts w:ascii="Arial" w:eastAsia="Times New Roman" w:hAnsi="Arial" w:cs="Arial"/>
                <w:color w:val="000000"/>
                <w:sz w:val="16"/>
                <w:szCs w:val="16"/>
                <w:lang w:eastAsia="en-GB"/>
              </w:rPr>
              <w:t>and monitoring the overlapping areas of interest.</w:t>
            </w:r>
            <w:r w:rsidRPr="009752CE">
              <w:rPr>
                <w:rFonts w:ascii="Arial" w:eastAsia="Times New Roman" w:hAnsi="Arial" w:cs="Arial"/>
                <w:color w:val="000000"/>
                <w:sz w:val="16"/>
                <w:szCs w:val="16"/>
                <w:lang w:eastAsia="en-GB"/>
              </w:rPr>
              <w:br/>
              <w:t>3. Maintain a thoughtful balance between promoting areas where the UK/ONS is strong and continuing to be partner-led</w:t>
            </w:r>
            <w:r w:rsidRPr="009752CE">
              <w:rPr>
                <w:rFonts w:ascii="Arial" w:eastAsia="Times New Roman" w:hAnsi="Arial" w:cs="Arial"/>
                <w:color w:val="000000"/>
                <w:sz w:val="16"/>
                <w:szCs w:val="16"/>
                <w:lang w:eastAsia="en-GB"/>
              </w:rPr>
              <w:br/>
              <w:t>4. Ensure that ONS staff are fully briefed on the political economy of the country in question before deployment, and that after deployment, the work with FCDO staff in-country to deepen their understanding of the political economy.</w:t>
            </w:r>
          </w:p>
        </w:tc>
      </w:tr>
      <w:tr w:rsidR="009752CE" w:rsidRPr="009752CE" w14:paraId="4041D4A1" w14:textId="77777777" w:rsidTr="009752CE">
        <w:trPr>
          <w:trHeight w:val="1296"/>
        </w:trPr>
        <w:tc>
          <w:tcPr>
            <w:tcW w:w="1420" w:type="dxa"/>
            <w:tcBorders>
              <w:top w:val="nil"/>
              <w:left w:val="single" w:sz="4" w:space="0" w:color="auto"/>
              <w:bottom w:val="single" w:sz="4" w:space="0" w:color="A6A6A6"/>
              <w:right w:val="single" w:sz="4" w:space="0" w:color="A6A6A6"/>
            </w:tcBorders>
            <w:shd w:val="clear" w:color="auto" w:fill="auto"/>
            <w:hideMark/>
          </w:tcPr>
          <w:p w14:paraId="6F5AE746"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Fraud or corruption occurs</w:t>
            </w:r>
          </w:p>
        </w:tc>
        <w:tc>
          <w:tcPr>
            <w:tcW w:w="1460" w:type="dxa"/>
            <w:tcBorders>
              <w:top w:val="nil"/>
              <w:left w:val="nil"/>
              <w:bottom w:val="single" w:sz="4" w:space="0" w:color="A6A6A6"/>
              <w:right w:val="single" w:sz="4" w:space="0" w:color="A6A6A6"/>
            </w:tcBorders>
            <w:shd w:val="clear" w:color="auto" w:fill="auto"/>
            <w:hideMark/>
          </w:tcPr>
          <w:p w14:paraId="0D676E54"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Poor management and monitoring of programmes</w:t>
            </w:r>
          </w:p>
        </w:tc>
        <w:tc>
          <w:tcPr>
            <w:tcW w:w="1120" w:type="dxa"/>
            <w:tcBorders>
              <w:top w:val="nil"/>
              <w:left w:val="nil"/>
              <w:bottom w:val="single" w:sz="4" w:space="0" w:color="A6A6A6"/>
              <w:right w:val="single" w:sz="4" w:space="0" w:color="A6A6A6"/>
            </w:tcBorders>
            <w:shd w:val="clear" w:color="auto" w:fill="auto"/>
            <w:hideMark/>
          </w:tcPr>
          <w:p w14:paraId="540056C5"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 xml:space="preserve">Loss of funds or </w:t>
            </w:r>
            <w:r w:rsidRPr="009752CE">
              <w:rPr>
                <w:rFonts w:ascii="Arial" w:eastAsia="Times New Roman" w:hAnsi="Arial" w:cs="Arial"/>
                <w:color w:val="000000"/>
                <w:sz w:val="16"/>
                <w:szCs w:val="16"/>
                <w:lang w:eastAsia="en-GB"/>
              </w:rPr>
              <w:br/>
              <w:t>Poor value for money</w:t>
            </w:r>
          </w:p>
        </w:tc>
        <w:tc>
          <w:tcPr>
            <w:tcW w:w="800" w:type="dxa"/>
            <w:tcBorders>
              <w:top w:val="nil"/>
              <w:left w:val="nil"/>
              <w:bottom w:val="single" w:sz="4" w:space="0" w:color="A6A6A6"/>
              <w:right w:val="single" w:sz="4" w:space="0" w:color="A6A6A6"/>
            </w:tcBorders>
            <w:shd w:val="clear" w:color="auto" w:fill="auto"/>
            <w:vAlign w:val="center"/>
            <w:hideMark/>
          </w:tcPr>
          <w:p w14:paraId="2C0D9DA2"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40" w:type="dxa"/>
            <w:tcBorders>
              <w:top w:val="nil"/>
              <w:left w:val="nil"/>
              <w:bottom w:val="single" w:sz="4" w:space="0" w:color="A6A6A6"/>
              <w:right w:val="single" w:sz="4" w:space="0" w:color="A6A6A6"/>
            </w:tcBorders>
            <w:shd w:val="clear" w:color="auto" w:fill="auto"/>
            <w:vAlign w:val="center"/>
            <w:hideMark/>
          </w:tcPr>
          <w:p w14:paraId="21651011"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700" w:type="dxa"/>
            <w:tcBorders>
              <w:top w:val="single" w:sz="4" w:space="0" w:color="A6A6A6"/>
              <w:left w:val="single" w:sz="4" w:space="0" w:color="A6A6A6"/>
              <w:bottom w:val="single" w:sz="4" w:space="0" w:color="A6A6A6"/>
              <w:right w:val="single" w:sz="4" w:space="0" w:color="A6A6A6"/>
            </w:tcBorders>
            <w:shd w:val="clear" w:color="000000" w:fill="FFC7CE"/>
            <w:vAlign w:val="center"/>
            <w:hideMark/>
          </w:tcPr>
          <w:p w14:paraId="3D262934" w14:textId="77777777" w:rsidR="009752CE" w:rsidRPr="009752CE" w:rsidRDefault="009752CE" w:rsidP="009752CE">
            <w:pPr>
              <w:jc w:val="center"/>
              <w:rPr>
                <w:rFonts w:ascii="Arial" w:eastAsia="Times New Roman" w:hAnsi="Arial" w:cs="Arial"/>
                <w:color w:val="9C0006"/>
                <w:sz w:val="16"/>
                <w:szCs w:val="16"/>
                <w:lang w:eastAsia="en-GB"/>
              </w:rPr>
            </w:pPr>
            <w:r w:rsidRPr="009752CE">
              <w:rPr>
                <w:rFonts w:ascii="Arial" w:eastAsia="Times New Roman" w:hAnsi="Arial" w:cs="Arial"/>
                <w:color w:val="9C0006"/>
                <w:sz w:val="16"/>
                <w:szCs w:val="16"/>
                <w:lang w:eastAsia="en-GB"/>
              </w:rPr>
              <w:t>15</w:t>
            </w:r>
          </w:p>
        </w:tc>
        <w:tc>
          <w:tcPr>
            <w:tcW w:w="780" w:type="dxa"/>
            <w:tcBorders>
              <w:top w:val="nil"/>
              <w:left w:val="nil"/>
              <w:bottom w:val="single" w:sz="4" w:space="0" w:color="A6A6A6"/>
              <w:right w:val="single" w:sz="4" w:space="0" w:color="A6A6A6"/>
            </w:tcBorders>
            <w:shd w:val="clear" w:color="auto" w:fill="auto"/>
            <w:vAlign w:val="center"/>
            <w:hideMark/>
          </w:tcPr>
          <w:p w14:paraId="7C077F3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w:t>
            </w:r>
          </w:p>
        </w:tc>
        <w:tc>
          <w:tcPr>
            <w:tcW w:w="620" w:type="dxa"/>
            <w:tcBorders>
              <w:top w:val="nil"/>
              <w:left w:val="nil"/>
              <w:bottom w:val="single" w:sz="4" w:space="0" w:color="A6A6A6"/>
              <w:right w:val="single" w:sz="4" w:space="0" w:color="A6A6A6"/>
            </w:tcBorders>
            <w:shd w:val="clear" w:color="auto" w:fill="auto"/>
            <w:vAlign w:val="center"/>
            <w:hideMark/>
          </w:tcPr>
          <w:p w14:paraId="46A92EB6"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600" w:type="dxa"/>
            <w:tcBorders>
              <w:top w:val="single" w:sz="4" w:space="0" w:color="A6A6A6"/>
              <w:left w:val="single" w:sz="4" w:space="0" w:color="A6A6A6"/>
              <w:bottom w:val="single" w:sz="4" w:space="0" w:color="A6A6A6"/>
              <w:right w:val="single" w:sz="4" w:space="0" w:color="A6A6A6"/>
            </w:tcBorders>
            <w:shd w:val="clear" w:color="000000" w:fill="C6EFCE"/>
            <w:vAlign w:val="center"/>
            <w:hideMark/>
          </w:tcPr>
          <w:p w14:paraId="6371D727" w14:textId="77777777" w:rsidR="009752CE" w:rsidRPr="009752CE" w:rsidRDefault="009752CE" w:rsidP="009752CE">
            <w:pPr>
              <w:jc w:val="center"/>
              <w:rPr>
                <w:rFonts w:ascii="Arial" w:eastAsia="Times New Roman" w:hAnsi="Arial" w:cs="Arial"/>
                <w:color w:val="006100"/>
                <w:sz w:val="16"/>
                <w:szCs w:val="16"/>
                <w:lang w:eastAsia="en-GB"/>
              </w:rPr>
            </w:pPr>
            <w:r w:rsidRPr="009752CE">
              <w:rPr>
                <w:rFonts w:ascii="Arial" w:eastAsia="Times New Roman" w:hAnsi="Arial" w:cs="Arial"/>
                <w:color w:val="006100"/>
                <w:sz w:val="16"/>
                <w:szCs w:val="16"/>
                <w:lang w:eastAsia="en-GB"/>
              </w:rPr>
              <w:t>5</w:t>
            </w:r>
          </w:p>
        </w:tc>
        <w:tc>
          <w:tcPr>
            <w:tcW w:w="760" w:type="dxa"/>
            <w:tcBorders>
              <w:top w:val="nil"/>
              <w:left w:val="nil"/>
              <w:bottom w:val="single" w:sz="4" w:space="0" w:color="A6A6A6"/>
              <w:right w:val="single" w:sz="4" w:space="0" w:color="A6A6A6"/>
            </w:tcBorders>
            <w:shd w:val="clear" w:color="auto" w:fill="auto"/>
            <w:vAlign w:val="center"/>
            <w:hideMark/>
          </w:tcPr>
          <w:p w14:paraId="2157E79C"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445D097D" w14:textId="6A9EFA93"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Ensure ONS follow government procedures and best practice</w:t>
            </w:r>
            <w:r w:rsidRPr="009752CE">
              <w:rPr>
                <w:rFonts w:ascii="Arial" w:eastAsia="Times New Roman" w:hAnsi="Arial" w:cs="Arial"/>
                <w:color w:val="000000"/>
                <w:sz w:val="16"/>
                <w:szCs w:val="16"/>
                <w:lang w:eastAsia="en-GB"/>
              </w:rPr>
              <w:br/>
              <w:t>2. Ensure ONS has strong oversight</w:t>
            </w:r>
            <w:r w:rsidRPr="009752CE">
              <w:rPr>
                <w:rFonts w:ascii="Arial" w:eastAsia="Times New Roman" w:hAnsi="Arial" w:cs="Arial"/>
                <w:color w:val="000000"/>
                <w:sz w:val="16"/>
                <w:szCs w:val="16"/>
                <w:lang w:eastAsia="en-GB"/>
              </w:rPr>
              <w:br/>
              <w:t>3. Design programme so that the ONS manages all procurement and does not provide funding, reducing the risk of fraud</w:t>
            </w:r>
            <w:r w:rsidRPr="009752CE">
              <w:rPr>
                <w:rFonts w:ascii="Arial" w:eastAsia="Times New Roman" w:hAnsi="Arial" w:cs="Arial"/>
                <w:color w:val="000000"/>
                <w:sz w:val="16"/>
                <w:szCs w:val="16"/>
                <w:lang w:eastAsia="en-GB"/>
              </w:rPr>
              <w:br/>
              <w:t>4. Ensure ONS staff are briefed on areas of potential or likely fraud and corruption in-country and understand how to handle any arising risks/ issues.</w:t>
            </w:r>
          </w:p>
        </w:tc>
      </w:tr>
      <w:tr w:rsidR="009752CE" w:rsidRPr="009752CE" w14:paraId="0719FFE3" w14:textId="77777777" w:rsidTr="009752CE">
        <w:trPr>
          <w:trHeight w:val="5364"/>
        </w:trPr>
        <w:tc>
          <w:tcPr>
            <w:tcW w:w="1420" w:type="dxa"/>
            <w:tcBorders>
              <w:top w:val="nil"/>
              <w:left w:val="single" w:sz="4" w:space="0" w:color="auto"/>
              <w:bottom w:val="single" w:sz="4" w:space="0" w:color="A6A6A6"/>
              <w:right w:val="single" w:sz="4" w:space="0" w:color="A6A6A6"/>
            </w:tcBorders>
            <w:shd w:val="clear" w:color="auto" w:fill="auto"/>
            <w:hideMark/>
          </w:tcPr>
          <w:p w14:paraId="3887049F"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 xml:space="preserve">The security, health, </w:t>
            </w:r>
            <w:proofErr w:type="gramStart"/>
            <w:r w:rsidRPr="009752CE">
              <w:rPr>
                <w:rFonts w:ascii="Arial" w:eastAsia="Times New Roman" w:hAnsi="Arial" w:cs="Arial"/>
                <w:color w:val="000000"/>
                <w:sz w:val="16"/>
                <w:szCs w:val="16"/>
                <w:lang w:eastAsia="en-GB"/>
              </w:rPr>
              <w:t>safety</w:t>
            </w:r>
            <w:proofErr w:type="gramEnd"/>
            <w:r w:rsidRPr="009752CE">
              <w:rPr>
                <w:rFonts w:ascii="Arial" w:eastAsia="Times New Roman" w:hAnsi="Arial" w:cs="Arial"/>
                <w:color w:val="000000"/>
                <w:sz w:val="16"/>
                <w:szCs w:val="16"/>
                <w:lang w:eastAsia="en-GB"/>
              </w:rPr>
              <w:t xml:space="preserve"> and wellbeing of ONS staff, partners or others associated with the programme is not maintained</w:t>
            </w:r>
          </w:p>
        </w:tc>
        <w:tc>
          <w:tcPr>
            <w:tcW w:w="1460" w:type="dxa"/>
            <w:tcBorders>
              <w:top w:val="nil"/>
              <w:left w:val="nil"/>
              <w:bottom w:val="single" w:sz="4" w:space="0" w:color="A6A6A6"/>
              <w:right w:val="single" w:sz="4" w:space="0" w:color="A6A6A6"/>
            </w:tcBorders>
            <w:shd w:val="clear" w:color="auto" w:fill="auto"/>
            <w:hideMark/>
          </w:tcPr>
          <w:p w14:paraId="2EC92353" w14:textId="6C2C34DC"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Exposure to widespread global locations, working conditions, security threats, environmental and other hazards. And a range of potential experiences and power dynamics inherent in international development work</w:t>
            </w:r>
          </w:p>
        </w:tc>
        <w:tc>
          <w:tcPr>
            <w:tcW w:w="1120" w:type="dxa"/>
            <w:tcBorders>
              <w:top w:val="nil"/>
              <w:left w:val="nil"/>
              <w:bottom w:val="single" w:sz="4" w:space="0" w:color="A6A6A6"/>
              <w:right w:val="single" w:sz="4" w:space="0" w:color="A6A6A6"/>
            </w:tcBorders>
            <w:shd w:val="clear" w:color="auto" w:fill="auto"/>
            <w:hideMark/>
          </w:tcPr>
          <w:p w14:paraId="755CFFA4"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 xml:space="preserve">Injury and harm (physical and psychological) or death to ONS staff and people associated with the programme. </w:t>
            </w:r>
            <w:r w:rsidRPr="009752CE">
              <w:rPr>
                <w:rFonts w:ascii="Arial" w:eastAsia="Times New Roman" w:hAnsi="Arial" w:cs="Arial"/>
                <w:color w:val="000000"/>
                <w:sz w:val="16"/>
                <w:szCs w:val="16"/>
                <w:lang w:eastAsia="en-GB"/>
              </w:rPr>
              <w:br/>
              <w:t>Inability to hire staff</w:t>
            </w:r>
            <w:r w:rsidRPr="009752CE">
              <w:rPr>
                <w:rFonts w:ascii="Arial" w:eastAsia="Times New Roman" w:hAnsi="Arial" w:cs="Arial"/>
                <w:color w:val="000000"/>
                <w:sz w:val="16"/>
                <w:szCs w:val="16"/>
                <w:lang w:eastAsia="en-GB"/>
              </w:rPr>
              <w:br/>
              <w:t>Damage to ONS and One HMG reputation</w:t>
            </w:r>
          </w:p>
        </w:tc>
        <w:tc>
          <w:tcPr>
            <w:tcW w:w="800" w:type="dxa"/>
            <w:tcBorders>
              <w:top w:val="nil"/>
              <w:left w:val="nil"/>
              <w:bottom w:val="single" w:sz="4" w:space="0" w:color="A6A6A6"/>
              <w:right w:val="single" w:sz="4" w:space="0" w:color="A6A6A6"/>
            </w:tcBorders>
            <w:shd w:val="clear" w:color="auto" w:fill="auto"/>
            <w:vAlign w:val="center"/>
            <w:hideMark/>
          </w:tcPr>
          <w:p w14:paraId="0BC82447"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4</w:t>
            </w:r>
          </w:p>
        </w:tc>
        <w:tc>
          <w:tcPr>
            <w:tcW w:w="640" w:type="dxa"/>
            <w:tcBorders>
              <w:top w:val="nil"/>
              <w:left w:val="nil"/>
              <w:bottom w:val="single" w:sz="4" w:space="0" w:color="A6A6A6"/>
              <w:right w:val="single" w:sz="4" w:space="0" w:color="A6A6A6"/>
            </w:tcBorders>
            <w:shd w:val="clear" w:color="auto" w:fill="auto"/>
            <w:vAlign w:val="center"/>
            <w:hideMark/>
          </w:tcPr>
          <w:p w14:paraId="18246846"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700" w:type="dxa"/>
            <w:tcBorders>
              <w:top w:val="single" w:sz="4" w:space="0" w:color="A6A6A6"/>
              <w:left w:val="single" w:sz="4" w:space="0" w:color="A6A6A6"/>
              <w:bottom w:val="single" w:sz="4" w:space="0" w:color="A6A6A6"/>
              <w:right w:val="single" w:sz="4" w:space="0" w:color="A6A6A6"/>
            </w:tcBorders>
            <w:shd w:val="clear" w:color="000000" w:fill="FFC7CE"/>
            <w:vAlign w:val="center"/>
            <w:hideMark/>
          </w:tcPr>
          <w:p w14:paraId="47C10CE9" w14:textId="77777777" w:rsidR="009752CE" w:rsidRPr="009752CE" w:rsidRDefault="009752CE" w:rsidP="009752CE">
            <w:pPr>
              <w:jc w:val="center"/>
              <w:rPr>
                <w:rFonts w:ascii="Arial" w:eastAsia="Times New Roman" w:hAnsi="Arial" w:cs="Arial"/>
                <w:color w:val="9C0006"/>
                <w:sz w:val="16"/>
                <w:szCs w:val="16"/>
                <w:lang w:eastAsia="en-GB"/>
              </w:rPr>
            </w:pPr>
            <w:r w:rsidRPr="009752CE">
              <w:rPr>
                <w:rFonts w:ascii="Arial" w:eastAsia="Times New Roman" w:hAnsi="Arial" w:cs="Arial"/>
                <w:color w:val="9C0006"/>
                <w:sz w:val="16"/>
                <w:szCs w:val="16"/>
                <w:lang w:eastAsia="en-GB"/>
              </w:rPr>
              <w:t>20</w:t>
            </w:r>
          </w:p>
        </w:tc>
        <w:tc>
          <w:tcPr>
            <w:tcW w:w="780" w:type="dxa"/>
            <w:tcBorders>
              <w:top w:val="nil"/>
              <w:left w:val="nil"/>
              <w:bottom w:val="single" w:sz="4" w:space="0" w:color="A6A6A6"/>
              <w:right w:val="single" w:sz="4" w:space="0" w:color="A6A6A6"/>
            </w:tcBorders>
            <w:shd w:val="clear" w:color="auto" w:fill="auto"/>
            <w:vAlign w:val="center"/>
            <w:hideMark/>
          </w:tcPr>
          <w:p w14:paraId="54192B6C"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20" w:type="dxa"/>
            <w:tcBorders>
              <w:top w:val="nil"/>
              <w:left w:val="nil"/>
              <w:bottom w:val="single" w:sz="4" w:space="0" w:color="A6A6A6"/>
              <w:right w:val="single" w:sz="4" w:space="0" w:color="A6A6A6"/>
            </w:tcBorders>
            <w:shd w:val="clear" w:color="auto" w:fill="auto"/>
            <w:vAlign w:val="center"/>
            <w:hideMark/>
          </w:tcPr>
          <w:p w14:paraId="64A3B3D6"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600" w:type="dxa"/>
            <w:tcBorders>
              <w:top w:val="single" w:sz="4" w:space="0" w:color="A6A6A6"/>
              <w:left w:val="single" w:sz="4" w:space="0" w:color="A6A6A6"/>
              <w:bottom w:val="single" w:sz="4" w:space="0" w:color="A6A6A6"/>
              <w:right w:val="single" w:sz="4" w:space="0" w:color="A6A6A6"/>
            </w:tcBorders>
            <w:shd w:val="clear" w:color="000000" w:fill="FFC7CE"/>
            <w:vAlign w:val="center"/>
            <w:hideMark/>
          </w:tcPr>
          <w:p w14:paraId="7736FE44" w14:textId="77777777" w:rsidR="009752CE" w:rsidRPr="009752CE" w:rsidRDefault="009752CE" w:rsidP="009752CE">
            <w:pPr>
              <w:jc w:val="center"/>
              <w:rPr>
                <w:rFonts w:ascii="Arial" w:eastAsia="Times New Roman" w:hAnsi="Arial" w:cs="Arial"/>
                <w:color w:val="9C0006"/>
                <w:sz w:val="16"/>
                <w:szCs w:val="16"/>
                <w:lang w:eastAsia="en-GB"/>
              </w:rPr>
            </w:pPr>
            <w:r w:rsidRPr="009752CE">
              <w:rPr>
                <w:rFonts w:ascii="Arial" w:eastAsia="Times New Roman" w:hAnsi="Arial" w:cs="Arial"/>
                <w:color w:val="9C0006"/>
                <w:sz w:val="16"/>
                <w:szCs w:val="16"/>
                <w:lang w:eastAsia="en-GB"/>
              </w:rPr>
              <w:t>15</w:t>
            </w:r>
          </w:p>
        </w:tc>
        <w:tc>
          <w:tcPr>
            <w:tcW w:w="760" w:type="dxa"/>
            <w:tcBorders>
              <w:top w:val="nil"/>
              <w:left w:val="nil"/>
              <w:bottom w:val="single" w:sz="4" w:space="0" w:color="A6A6A6"/>
              <w:right w:val="single" w:sz="4" w:space="0" w:color="A6A6A6"/>
            </w:tcBorders>
            <w:shd w:val="clear" w:color="auto" w:fill="auto"/>
            <w:vAlign w:val="center"/>
            <w:hideMark/>
          </w:tcPr>
          <w:p w14:paraId="13C57BA1"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1A248BF5" w14:textId="5127CFCA"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Work closely with FCDO to assess and manage risks for staff - applying FCDO standards where possible</w:t>
            </w:r>
            <w:r w:rsidRPr="009752CE">
              <w:rPr>
                <w:rFonts w:ascii="Arial" w:eastAsia="Times New Roman" w:hAnsi="Arial" w:cs="Arial"/>
                <w:color w:val="000000"/>
                <w:sz w:val="16"/>
                <w:szCs w:val="16"/>
                <w:lang w:eastAsia="en-GB"/>
              </w:rPr>
              <w:br/>
              <w:t>2. Ensure that all ONS staff adhere to ONS IDT policies related to safety, security and safeguarding</w:t>
            </w:r>
            <w:r w:rsidRPr="009752CE">
              <w:rPr>
                <w:rFonts w:ascii="Arial" w:eastAsia="Times New Roman" w:hAnsi="Arial" w:cs="Arial"/>
                <w:color w:val="000000"/>
                <w:sz w:val="16"/>
                <w:szCs w:val="16"/>
                <w:lang w:eastAsia="en-GB"/>
              </w:rPr>
              <w:br/>
              <w:t>3. Continually assess and improve IDT ONS policies (insurance a priority to resolve)</w:t>
            </w:r>
            <w:r w:rsidRPr="009752CE">
              <w:rPr>
                <w:rFonts w:ascii="Arial" w:eastAsia="Times New Roman" w:hAnsi="Arial" w:cs="Arial"/>
                <w:color w:val="000000"/>
                <w:sz w:val="16"/>
                <w:szCs w:val="16"/>
                <w:lang w:eastAsia="en-GB"/>
              </w:rPr>
              <w:br/>
              <w:t>4. Ensure that we follow appropriate safety and security procedures for staff and short-term visitors to country in line with country procedures and consider similar levels of care for visitors to the UK</w:t>
            </w:r>
            <w:r w:rsidRPr="009752CE">
              <w:rPr>
                <w:rFonts w:ascii="Arial" w:eastAsia="Times New Roman" w:hAnsi="Arial" w:cs="Arial"/>
                <w:color w:val="000000"/>
                <w:sz w:val="16"/>
                <w:szCs w:val="16"/>
                <w:lang w:eastAsia="en-GB"/>
              </w:rPr>
              <w:br/>
              <w:t>5. Ensure ONS staff/visitors are well-briefed and trained in mitigation of health, safety and security risks and safeguarding. This includes SAFE trained where necessary, FCDO 'Working Internationally' training and the provision of ad hoc advice directly.</w:t>
            </w:r>
            <w:r w:rsidRPr="009752CE">
              <w:rPr>
                <w:rFonts w:ascii="Arial" w:eastAsia="Times New Roman" w:hAnsi="Arial" w:cs="Arial"/>
                <w:color w:val="000000"/>
                <w:sz w:val="16"/>
                <w:szCs w:val="16"/>
                <w:lang w:eastAsia="en-GB"/>
              </w:rPr>
              <w:br/>
              <w:t>6. Implement H</w:t>
            </w:r>
            <w:r>
              <w:rPr>
                <w:rFonts w:ascii="Arial" w:eastAsia="Times New Roman" w:hAnsi="Arial" w:cs="Arial"/>
                <w:color w:val="000000"/>
                <w:sz w:val="16"/>
                <w:szCs w:val="16"/>
                <w:lang w:eastAsia="en-GB"/>
              </w:rPr>
              <w:t>ead of Mission</w:t>
            </w:r>
            <w:r w:rsidRPr="009752CE">
              <w:rPr>
                <w:rFonts w:ascii="Arial" w:eastAsia="Times New Roman" w:hAnsi="Arial" w:cs="Arial"/>
                <w:color w:val="000000"/>
                <w:sz w:val="16"/>
                <w:szCs w:val="16"/>
                <w:lang w:eastAsia="en-GB"/>
              </w:rPr>
              <w:t xml:space="preserve"> line management and other relevant alignment policies to improve support for staff based in country - ensuring roles and responsibilities clear and that people do not slip between cracks</w:t>
            </w:r>
            <w:r w:rsidRPr="009752CE">
              <w:rPr>
                <w:rFonts w:ascii="Arial" w:eastAsia="Times New Roman" w:hAnsi="Arial" w:cs="Arial"/>
                <w:color w:val="000000"/>
                <w:sz w:val="16"/>
                <w:szCs w:val="16"/>
                <w:lang w:eastAsia="en-GB"/>
              </w:rPr>
              <w:br/>
              <w:t xml:space="preserve">7. Implement a clear safeguarding policy and procedures in line with HMG policy to protect all who </w:t>
            </w:r>
            <w:proofErr w:type="gramStart"/>
            <w:r w:rsidRPr="009752CE">
              <w:rPr>
                <w:rFonts w:ascii="Arial" w:eastAsia="Times New Roman" w:hAnsi="Arial" w:cs="Arial"/>
                <w:color w:val="000000"/>
                <w:sz w:val="16"/>
                <w:szCs w:val="16"/>
                <w:lang w:eastAsia="en-GB"/>
              </w:rPr>
              <w:t>come into contact with</w:t>
            </w:r>
            <w:proofErr w:type="gramEnd"/>
            <w:r w:rsidRPr="009752CE">
              <w:rPr>
                <w:rFonts w:ascii="Arial" w:eastAsia="Times New Roman" w:hAnsi="Arial" w:cs="Arial"/>
                <w:color w:val="000000"/>
                <w:sz w:val="16"/>
                <w:szCs w:val="16"/>
                <w:lang w:eastAsia="en-GB"/>
              </w:rPr>
              <w:t xml:space="preserve"> the IDT programme from harm, abuse and neglect.</w:t>
            </w:r>
            <w:r w:rsidRPr="009752CE">
              <w:rPr>
                <w:rFonts w:ascii="Arial" w:eastAsia="Times New Roman" w:hAnsi="Arial" w:cs="Arial"/>
                <w:color w:val="000000"/>
                <w:sz w:val="16"/>
                <w:szCs w:val="16"/>
                <w:lang w:eastAsia="en-GB"/>
              </w:rPr>
              <w:br/>
              <w:t>8. Ensure that the working internationally code of conduct, roles and responsibilities and reporting concerns mechanisms are communicated to all ONS staff and associated personnel, NSO partners, and shared publicly.</w:t>
            </w:r>
            <w:r w:rsidRPr="009752CE">
              <w:rPr>
                <w:rFonts w:ascii="Arial" w:eastAsia="Times New Roman" w:hAnsi="Arial" w:cs="Arial"/>
                <w:color w:val="000000"/>
                <w:sz w:val="16"/>
                <w:szCs w:val="16"/>
                <w:lang w:eastAsia="en-GB"/>
              </w:rPr>
              <w:br/>
              <w:t>9. Ensure all staff who travel overseas have Security Clearance.</w:t>
            </w:r>
            <w:r w:rsidRPr="009752CE">
              <w:rPr>
                <w:rFonts w:ascii="Arial" w:eastAsia="Times New Roman" w:hAnsi="Arial" w:cs="Arial"/>
                <w:color w:val="000000"/>
                <w:sz w:val="16"/>
                <w:szCs w:val="16"/>
                <w:lang w:eastAsia="en-GB"/>
              </w:rPr>
              <w:br/>
              <w:t xml:space="preserve">10. Ensure relevant ONS and IDT governance and management oversight and procedures are in place </w:t>
            </w:r>
            <w:r w:rsidRPr="009752CE">
              <w:rPr>
                <w:rFonts w:ascii="Arial" w:eastAsia="Times New Roman" w:hAnsi="Arial" w:cs="Arial"/>
                <w:color w:val="000000"/>
                <w:sz w:val="16"/>
                <w:szCs w:val="16"/>
                <w:lang w:eastAsia="en-GB"/>
              </w:rPr>
              <w:br/>
              <w:t xml:space="preserve">11. Ensure all staff involved in the project </w:t>
            </w:r>
            <w:proofErr w:type="gramStart"/>
            <w:r w:rsidRPr="009752CE">
              <w:rPr>
                <w:rFonts w:ascii="Arial" w:eastAsia="Times New Roman" w:hAnsi="Arial" w:cs="Arial"/>
                <w:color w:val="000000"/>
                <w:sz w:val="16"/>
                <w:szCs w:val="16"/>
                <w:lang w:eastAsia="en-GB"/>
              </w:rPr>
              <w:t>adhere to the ONS Code of Practice at all times</w:t>
            </w:r>
            <w:proofErr w:type="gramEnd"/>
            <w:r w:rsidRPr="009752CE">
              <w:rPr>
                <w:rFonts w:ascii="Arial" w:eastAsia="Times New Roman" w:hAnsi="Arial" w:cs="Arial"/>
                <w:color w:val="000000"/>
                <w:sz w:val="16"/>
                <w:szCs w:val="16"/>
                <w:lang w:eastAsia="en-GB"/>
              </w:rPr>
              <w:t>.</w:t>
            </w:r>
          </w:p>
        </w:tc>
      </w:tr>
      <w:tr w:rsidR="009752CE" w:rsidRPr="009752CE" w14:paraId="63772D1E" w14:textId="77777777" w:rsidTr="009752CE">
        <w:trPr>
          <w:trHeight w:val="1862"/>
        </w:trPr>
        <w:tc>
          <w:tcPr>
            <w:tcW w:w="1420" w:type="dxa"/>
            <w:tcBorders>
              <w:top w:val="nil"/>
              <w:left w:val="single" w:sz="4" w:space="0" w:color="auto"/>
              <w:bottom w:val="single" w:sz="4" w:space="0" w:color="A6A6A6"/>
              <w:right w:val="single" w:sz="4" w:space="0" w:color="A6A6A6"/>
            </w:tcBorders>
            <w:shd w:val="clear" w:color="auto" w:fill="auto"/>
            <w:hideMark/>
          </w:tcPr>
          <w:p w14:paraId="0B7A5EB1"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lastRenderedPageBreak/>
              <w:t>Staff in IDT become burnt out and frustrated</w:t>
            </w:r>
          </w:p>
        </w:tc>
        <w:tc>
          <w:tcPr>
            <w:tcW w:w="1460" w:type="dxa"/>
            <w:tcBorders>
              <w:top w:val="nil"/>
              <w:left w:val="nil"/>
              <w:bottom w:val="single" w:sz="4" w:space="0" w:color="A6A6A6"/>
              <w:right w:val="single" w:sz="4" w:space="0" w:color="A6A6A6"/>
            </w:tcBorders>
            <w:shd w:val="clear" w:color="auto" w:fill="auto"/>
            <w:hideMark/>
          </w:tcPr>
          <w:p w14:paraId="708F5AC1"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High and difficult workloads, long hours and travel, and isolation (for those overseas)</w:t>
            </w:r>
          </w:p>
        </w:tc>
        <w:tc>
          <w:tcPr>
            <w:tcW w:w="1120" w:type="dxa"/>
            <w:tcBorders>
              <w:top w:val="nil"/>
              <w:left w:val="nil"/>
              <w:bottom w:val="single" w:sz="4" w:space="0" w:color="A6A6A6"/>
              <w:right w:val="single" w:sz="4" w:space="0" w:color="A6A6A6"/>
            </w:tcBorders>
            <w:shd w:val="clear" w:color="auto" w:fill="auto"/>
            <w:hideMark/>
          </w:tcPr>
          <w:p w14:paraId="46998FA1"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Inability to hire staff</w:t>
            </w:r>
            <w:r w:rsidRPr="009752CE">
              <w:rPr>
                <w:rFonts w:ascii="Arial" w:eastAsia="Times New Roman" w:hAnsi="Arial" w:cs="Arial"/>
                <w:color w:val="000000"/>
                <w:sz w:val="16"/>
                <w:szCs w:val="16"/>
                <w:lang w:eastAsia="en-GB"/>
              </w:rPr>
              <w:br/>
              <w:t>Damage to reputation</w:t>
            </w:r>
            <w:r w:rsidRPr="009752CE">
              <w:rPr>
                <w:rFonts w:ascii="Arial" w:eastAsia="Times New Roman" w:hAnsi="Arial" w:cs="Arial"/>
                <w:color w:val="000000"/>
                <w:sz w:val="16"/>
                <w:szCs w:val="16"/>
                <w:lang w:eastAsia="en-GB"/>
              </w:rPr>
              <w:br/>
              <w:t>Anxiety or other mental health challenges to staff</w:t>
            </w:r>
          </w:p>
        </w:tc>
        <w:tc>
          <w:tcPr>
            <w:tcW w:w="800" w:type="dxa"/>
            <w:tcBorders>
              <w:top w:val="nil"/>
              <w:left w:val="nil"/>
              <w:bottom w:val="single" w:sz="4" w:space="0" w:color="A6A6A6"/>
              <w:right w:val="single" w:sz="4" w:space="0" w:color="A6A6A6"/>
            </w:tcBorders>
            <w:shd w:val="clear" w:color="auto" w:fill="auto"/>
            <w:vAlign w:val="center"/>
            <w:hideMark/>
          </w:tcPr>
          <w:p w14:paraId="0C27F486"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4</w:t>
            </w:r>
          </w:p>
        </w:tc>
        <w:tc>
          <w:tcPr>
            <w:tcW w:w="640" w:type="dxa"/>
            <w:tcBorders>
              <w:top w:val="nil"/>
              <w:left w:val="nil"/>
              <w:bottom w:val="single" w:sz="4" w:space="0" w:color="A6A6A6"/>
              <w:right w:val="single" w:sz="4" w:space="0" w:color="A6A6A6"/>
            </w:tcBorders>
            <w:shd w:val="clear" w:color="auto" w:fill="auto"/>
            <w:vAlign w:val="center"/>
            <w:hideMark/>
          </w:tcPr>
          <w:p w14:paraId="73DC74C5"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700" w:type="dxa"/>
            <w:tcBorders>
              <w:top w:val="single" w:sz="4" w:space="0" w:color="A6A6A6"/>
              <w:left w:val="single" w:sz="4" w:space="0" w:color="A6A6A6"/>
              <w:bottom w:val="single" w:sz="4" w:space="0" w:color="A6A6A6"/>
              <w:right w:val="single" w:sz="4" w:space="0" w:color="A6A6A6"/>
            </w:tcBorders>
            <w:shd w:val="clear" w:color="000000" w:fill="FFEB9C"/>
            <w:vAlign w:val="center"/>
            <w:hideMark/>
          </w:tcPr>
          <w:p w14:paraId="6B789D54" w14:textId="77777777" w:rsidR="009752CE" w:rsidRPr="009752CE" w:rsidRDefault="009752CE" w:rsidP="009752CE">
            <w:pPr>
              <w:jc w:val="center"/>
              <w:rPr>
                <w:rFonts w:ascii="Arial" w:eastAsia="Times New Roman" w:hAnsi="Arial" w:cs="Arial"/>
                <w:color w:val="9C5700"/>
                <w:sz w:val="16"/>
                <w:szCs w:val="16"/>
                <w:lang w:eastAsia="en-GB"/>
              </w:rPr>
            </w:pPr>
            <w:r w:rsidRPr="009752CE">
              <w:rPr>
                <w:rFonts w:ascii="Arial" w:eastAsia="Times New Roman" w:hAnsi="Arial" w:cs="Arial"/>
                <w:color w:val="9C5700"/>
                <w:sz w:val="16"/>
                <w:szCs w:val="16"/>
                <w:lang w:eastAsia="en-GB"/>
              </w:rPr>
              <w:t>12</w:t>
            </w:r>
          </w:p>
        </w:tc>
        <w:tc>
          <w:tcPr>
            <w:tcW w:w="780" w:type="dxa"/>
            <w:tcBorders>
              <w:top w:val="nil"/>
              <w:left w:val="nil"/>
              <w:bottom w:val="single" w:sz="4" w:space="0" w:color="A6A6A6"/>
              <w:right w:val="single" w:sz="4" w:space="0" w:color="A6A6A6"/>
            </w:tcBorders>
            <w:shd w:val="clear" w:color="auto" w:fill="auto"/>
            <w:vAlign w:val="center"/>
            <w:hideMark/>
          </w:tcPr>
          <w:p w14:paraId="0D3891C9"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20" w:type="dxa"/>
            <w:tcBorders>
              <w:top w:val="nil"/>
              <w:left w:val="nil"/>
              <w:bottom w:val="single" w:sz="4" w:space="0" w:color="A6A6A6"/>
              <w:right w:val="single" w:sz="4" w:space="0" w:color="A6A6A6"/>
            </w:tcBorders>
            <w:shd w:val="clear" w:color="auto" w:fill="auto"/>
            <w:vAlign w:val="center"/>
            <w:hideMark/>
          </w:tcPr>
          <w:p w14:paraId="4E3D7FA5"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3</w:t>
            </w:r>
          </w:p>
        </w:tc>
        <w:tc>
          <w:tcPr>
            <w:tcW w:w="600" w:type="dxa"/>
            <w:tcBorders>
              <w:top w:val="single" w:sz="4" w:space="0" w:color="A6A6A6"/>
              <w:left w:val="single" w:sz="4" w:space="0" w:color="A6A6A6"/>
              <w:bottom w:val="single" w:sz="4" w:space="0" w:color="A6A6A6"/>
              <w:right w:val="single" w:sz="4" w:space="0" w:color="A6A6A6"/>
            </w:tcBorders>
            <w:shd w:val="clear" w:color="000000" w:fill="C6EFCE"/>
            <w:vAlign w:val="center"/>
            <w:hideMark/>
          </w:tcPr>
          <w:p w14:paraId="2856BC8D" w14:textId="77777777" w:rsidR="009752CE" w:rsidRPr="009752CE" w:rsidRDefault="009752CE" w:rsidP="009752CE">
            <w:pPr>
              <w:jc w:val="center"/>
              <w:rPr>
                <w:rFonts w:ascii="Arial" w:eastAsia="Times New Roman" w:hAnsi="Arial" w:cs="Arial"/>
                <w:color w:val="006100"/>
                <w:sz w:val="16"/>
                <w:szCs w:val="16"/>
                <w:lang w:eastAsia="en-GB"/>
              </w:rPr>
            </w:pPr>
            <w:r w:rsidRPr="009752CE">
              <w:rPr>
                <w:rFonts w:ascii="Arial" w:eastAsia="Times New Roman" w:hAnsi="Arial" w:cs="Arial"/>
                <w:color w:val="006100"/>
                <w:sz w:val="16"/>
                <w:szCs w:val="16"/>
                <w:lang w:eastAsia="en-GB"/>
              </w:rPr>
              <w:t>6</w:t>
            </w:r>
          </w:p>
        </w:tc>
        <w:tc>
          <w:tcPr>
            <w:tcW w:w="760" w:type="dxa"/>
            <w:tcBorders>
              <w:top w:val="nil"/>
              <w:left w:val="nil"/>
              <w:bottom w:val="single" w:sz="4" w:space="0" w:color="A6A6A6"/>
              <w:right w:val="single" w:sz="4" w:space="0" w:color="A6A6A6"/>
            </w:tcBorders>
            <w:shd w:val="clear" w:color="auto" w:fill="auto"/>
            <w:vAlign w:val="center"/>
            <w:hideMark/>
          </w:tcPr>
          <w:p w14:paraId="228C3E5F"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6A6A6"/>
              <w:right w:val="single" w:sz="4" w:space="0" w:color="auto"/>
            </w:tcBorders>
            <w:shd w:val="clear" w:color="auto" w:fill="auto"/>
            <w:hideMark/>
          </w:tcPr>
          <w:p w14:paraId="7941917C" w14:textId="43574FD0"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Monitor workloads and hire additional resources where required</w:t>
            </w:r>
            <w:r w:rsidRPr="009752CE">
              <w:rPr>
                <w:rFonts w:ascii="Arial" w:eastAsia="Times New Roman" w:hAnsi="Arial" w:cs="Arial"/>
                <w:color w:val="000000"/>
                <w:sz w:val="16"/>
                <w:szCs w:val="16"/>
                <w:lang w:eastAsia="en-GB"/>
              </w:rPr>
              <w:br/>
              <w:t>2. Monitor staff wellbeing</w:t>
            </w:r>
            <w:r w:rsidRPr="009752CE">
              <w:rPr>
                <w:rFonts w:ascii="Arial" w:eastAsia="Times New Roman" w:hAnsi="Arial" w:cs="Arial"/>
                <w:color w:val="000000"/>
                <w:sz w:val="16"/>
                <w:szCs w:val="16"/>
                <w:lang w:eastAsia="en-GB"/>
              </w:rPr>
              <w:br/>
              <w:t>3. Develop and deliver resilience training and arrange mentors when helpful</w:t>
            </w:r>
            <w:r w:rsidRPr="009752CE">
              <w:rPr>
                <w:rFonts w:ascii="Arial" w:eastAsia="Times New Roman" w:hAnsi="Arial" w:cs="Arial"/>
                <w:color w:val="000000"/>
                <w:sz w:val="16"/>
                <w:szCs w:val="16"/>
                <w:lang w:eastAsia="en-GB"/>
              </w:rPr>
              <w:br/>
              <w:t>4. Develop appropriate systems to manage communications mechanisms to support travellers effectively without inappropriate burden on staff</w:t>
            </w:r>
          </w:p>
        </w:tc>
      </w:tr>
      <w:tr w:rsidR="009752CE" w:rsidRPr="009752CE" w14:paraId="1BEB28DA" w14:textId="77777777" w:rsidTr="009752CE">
        <w:trPr>
          <w:trHeight w:val="1092"/>
        </w:trPr>
        <w:tc>
          <w:tcPr>
            <w:tcW w:w="1420" w:type="dxa"/>
            <w:tcBorders>
              <w:top w:val="nil"/>
              <w:left w:val="single" w:sz="4" w:space="0" w:color="auto"/>
              <w:bottom w:val="single" w:sz="4" w:space="0" w:color="auto"/>
              <w:right w:val="single" w:sz="4" w:space="0" w:color="A6A6A6"/>
            </w:tcBorders>
            <w:shd w:val="clear" w:color="auto" w:fill="auto"/>
            <w:hideMark/>
          </w:tcPr>
          <w:p w14:paraId="6E0AC777"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Our future budget is not secured</w:t>
            </w:r>
          </w:p>
        </w:tc>
        <w:tc>
          <w:tcPr>
            <w:tcW w:w="1460" w:type="dxa"/>
            <w:tcBorders>
              <w:top w:val="nil"/>
              <w:left w:val="nil"/>
              <w:bottom w:val="single" w:sz="4" w:space="0" w:color="auto"/>
              <w:right w:val="single" w:sz="4" w:space="0" w:color="A6A6A6"/>
            </w:tcBorders>
            <w:shd w:val="clear" w:color="auto" w:fill="auto"/>
            <w:hideMark/>
          </w:tcPr>
          <w:p w14:paraId="2E930BD4"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Lack of certainty around ODA budget and next Spending Review settlement</w:t>
            </w:r>
          </w:p>
        </w:tc>
        <w:tc>
          <w:tcPr>
            <w:tcW w:w="1120" w:type="dxa"/>
            <w:tcBorders>
              <w:top w:val="nil"/>
              <w:left w:val="nil"/>
              <w:bottom w:val="single" w:sz="4" w:space="0" w:color="auto"/>
              <w:right w:val="single" w:sz="4" w:space="0" w:color="A6A6A6"/>
            </w:tcBorders>
            <w:shd w:val="clear" w:color="auto" w:fill="auto"/>
            <w:hideMark/>
          </w:tcPr>
          <w:p w14:paraId="5A39978F"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Programme not being funded or funded less</w:t>
            </w:r>
          </w:p>
        </w:tc>
        <w:tc>
          <w:tcPr>
            <w:tcW w:w="800" w:type="dxa"/>
            <w:tcBorders>
              <w:top w:val="nil"/>
              <w:left w:val="nil"/>
              <w:bottom w:val="single" w:sz="4" w:space="0" w:color="auto"/>
              <w:right w:val="single" w:sz="4" w:space="0" w:color="A6A6A6"/>
            </w:tcBorders>
            <w:shd w:val="clear" w:color="auto" w:fill="auto"/>
            <w:vAlign w:val="center"/>
            <w:hideMark/>
          </w:tcPr>
          <w:p w14:paraId="6E783717"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2</w:t>
            </w:r>
          </w:p>
        </w:tc>
        <w:tc>
          <w:tcPr>
            <w:tcW w:w="640" w:type="dxa"/>
            <w:tcBorders>
              <w:top w:val="nil"/>
              <w:left w:val="nil"/>
              <w:bottom w:val="single" w:sz="4" w:space="0" w:color="auto"/>
              <w:right w:val="single" w:sz="4" w:space="0" w:color="A6A6A6"/>
            </w:tcBorders>
            <w:shd w:val="clear" w:color="auto" w:fill="auto"/>
            <w:vAlign w:val="center"/>
            <w:hideMark/>
          </w:tcPr>
          <w:p w14:paraId="14E66E03"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5</w:t>
            </w:r>
          </w:p>
        </w:tc>
        <w:tc>
          <w:tcPr>
            <w:tcW w:w="700" w:type="dxa"/>
            <w:tcBorders>
              <w:top w:val="single" w:sz="4" w:space="0" w:color="A6A6A6"/>
              <w:left w:val="single" w:sz="4" w:space="0" w:color="A6A6A6"/>
              <w:bottom w:val="single" w:sz="4" w:space="0" w:color="auto"/>
              <w:right w:val="single" w:sz="4" w:space="0" w:color="A6A6A6"/>
            </w:tcBorders>
            <w:shd w:val="clear" w:color="000000" w:fill="FFEB9C"/>
            <w:vAlign w:val="center"/>
            <w:hideMark/>
          </w:tcPr>
          <w:p w14:paraId="671717EB" w14:textId="77777777" w:rsidR="009752CE" w:rsidRPr="009752CE" w:rsidRDefault="009752CE" w:rsidP="009752CE">
            <w:pPr>
              <w:jc w:val="center"/>
              <w:rPr>
                <w:rFonts w:ascii="Arial" w:eastAsia="Times New Roman" w:hAnsi="Arial" w:cs="Arial"/>
                <w:color w:val="9C5700"/>
                <w:sz w:val="16"/>
                <w:szCs w:val="16"/>
                <w:lang w:eastAsia="en-GB"/>
              </w:rPr>
            </w:pPr>
            <w:r w:rsidRPr="009752CE">
              <w:rPr>
                <w:rFonts w:ascii="Arial" w:eastAsia="Times New Roman" w:hAnsi="Arial" w:cs="Arial"/>
                <w:color w:val="9C5700"/>
                <w:sz w:val="16"/>
                <w:szCs w:val="16"/>
                <w:lang w:eastAsia="en-GB"/>
              </w:rPr>
              <w:t>10</w:t>
            </w:r>
          </w:p>
        </w:tc>
        <w:tc>
          <w:tcPr>
            <w:tcW w:w="780" w:type="dxa"/>
            <w:tcBorders>
              <w:top w:val="nil"/>
              <w:left w:val="nil"/>
              <w:bottom w:val="single" w:sz="4" w:space="0" w:color="auto"/>
              <w:right w:val="single" w:sz="4" w:space="0" w:color="A6A6A6"/>
            </w:tcBorders>
            <w:shd w:val="clear" w:color="auto" w:fill="auto"/>
            <w:vAlign w:val="center"/>
            <w:hideMark/>
          </w:tcPr>
          <w:p w14:paraId="7BFD805D"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w:t>
            </w:r>
          </w:p>
        </w:tc>
        <w:tc>
          <w:tcPr>
            <w:tcW w:w="620" w:type="dxa"/>
            <w:tcBorders>
              <w:top w:val="nil"/>
              <w:left w:val="nil"/>
              <w:bottom w:val="single" w:sz="4" w:space="0" w:color="auto"/>
              <w:right w:val="single" w:sz="4" w:space="0" w:color="A6A6A6"/>
            </w:tcBorders>
            <w:shd w:val="clear" w:color="auto" w:fill="auto"/>
            <w:vAlign w:val="center"/>
            <w:hideMark/>
          </w:tcPr>
          <w:p w14:paraId="47326280"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4</w:t>
            </w:r>
          </w:p>
        </w:tc>
        <w:tc>
          <w:tcPr>
            <w:tcW w:w="600" w:type="dxa"/>
            <w:tcBorders>
              <w:top w:val="single" w:sz="4" w:space="0" w:color="A6A6A6"/>
              <w:left w:val="single" w:sz="4" w:space="0" w:color="A6A6A6"/>
              <w:bottom w:val="single" w:sz="4" w:space="0" w:color="auto"/>
              <w:right w:val="single" w:sz="4" w:space="0" w:color="A6A6A6"/>
            </w:tcBorders>
            <w:shd w:val="clear" w:color="000000" w:fill="C6EFCE"/>
            <w:vAlign w:val="center"/>
            <w:hideMark/>
          </w:tcPr>
          <w:p w14:paraId="72F9A5EF" w14:textId="77777777" w:rsidR="009752CE" w:rsidRPr="009752CE" w:rsidRDefault="009752CE" w:rsidP="009752CE">
            <w:pPr>
              <w:jc w:val="center"/>
              <w:rPr>
                <w:rFonts w:ascii="Arial" w:eastAsia="Times New Roman" w:hAnsi="Arial" w:cs="Arial"/>
                <w:color w:val="006100"/>
                <w:sz w:val="16"/>
                <w:szCs w:val="16"/>
                <w:lang w:eastAsia="en-GB"/>
              </w:rPr>
            </w:pPr>
            <w:r w:rsidRPr="009752CE">
              <w:rPr>
                <w:rFonts w:ascii="Arial" w:eastAsia="Times New Roman" w:hAnsi="Arial" w:cs="Arial"/>
                <w:color w:val="006100"/>
                <w:sz w:val="16"/>
                <w:szCs w:val="16"/>
                <w:lang w:eastAsia="en-GB"/>
              </w:rPr>
              <w:t>4</w:t>
            </w:r>
          </w:p>
        </w:tc>
        <w:tc>
          <w:tcPr>
            <w:tcW w:w="760" w:type="dxa"/>
            <w:tcBorders>
              <w:top w:val="nil"/>
              <w:left w:val="nil"/>
              <w:bottom w:val="single" w:sz="4" w:space="0" w:color="auto"/>
              <w:right w:val="single" w:sz="4" w:space="0" w:color="A6A6A6"/>
            </w:tcBorders>
            <w:shd w:val="clear" w:color="auto" w:fill="auto"/>
            <w:vAlign w:val="center"/>
            <w:hideMark/>
          </w:tcPr>
          <w:p w14:paraId="6E5FAF11" w14:textId="77777777" w:rsidR="009752CE" w:rsidRPr="009752CE" w:rsidRDefault="009752CE" w:rsidP="009752CE">
            <w:pPr>
              <w:jc w:val="cente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Treat</w:t>
            </w:r>
          </w:p>
        </w:tc>
        <w:tc>
          <w:tcPr>
            <w:tcW w:w="6200" w:type="dxa"/>
            <w:tcBorders>
              <w:top w:val="nil"/>
              <w:left w:val="nil"/>
              <w:bottom w:val="single" w:sz="4" w:space="0" w:color="auto"/>
              <w:right w:val="single" w:sz="4" w:space="0" w:color="auto"/>
            </w:tcBorders>
            <w:shd w:val="clear" w:color="auto" w:fill="auto"/>
            <w:hideMark/>
          </w:tcPr>
          <w:p w14:paraId="67CC1915" w14:textId="77777777" w:rsidR="009752CE" w:rsidRPr="009752CE" w:rsidRDefault="009752CE" w:rsidP="009752CE">
            <w:pPr>
              <w:rPr>
                <w:rFonts w:ascii="Arial" w:eastAsia="Times New Roman" w:hAnsi="Arial" w:cs="Arial"/>
                <w:color w:val="000000"/>
                <w:sz w:val="16"/>
                <w:szCs w:val="16"/>
                <w:lang w:eastAsia="en-GB"/>
              </w:rPr>
            </w:pPr>
            <w:r w:rsidRPr="009752CE">
              <w:rPr>
                <w:rFonts w:ascii="Arial" w:eastAsia="Times New Roman" w:hAnsi="Arial" w:cs="Arial"/>
                <w:color w:val="000000"/>
                <w:sz w:val="16"/>
                <w:szCs w:val="16"/>
                <w:lang w:eastAsia="en-GB"/>
              </w:rPr>
              <w:t>1. Regular contact with FCDO and HMT over SR plans - ensuring our programme aligns to HMG priorities</w:t>
            </w:r>
            <w:r w:rsidRPr="009752CE">
              <w:rPr>
                <w:rFonts w:ascii="Arial" w:eastAsia="Times New Roman" w:hAnsi="Arial" w:cs="Arial"/>
                <w:color w:val="000000"/>
                <w:sz w:val="16"/>
                <w:szCs w:val="16"/>
                <w:lang w:eastAsia="en-GB"/>
              </w:rPr>
              <w:br/>
              <w:t>2. Broadening sources of funding</w:t>
            </w:r>
            <w:r w:rsidRPr="009752CE">
              <w:rPr>
                <w:rFonts w:ascii="Arial" w:eastAsia="Times New Roman" w:hAnsi="Arial" w:cs="Arial"/>
                <w:color w:val="000000"/>
                <w:sz w:val="16"/>
                <w:szCs w:val="16"/>
                <w:lang w:eastAsia="en-GB"/>
              </w:rPr>
              <w:br/>
              <w:t>3. Ensuring future governance structures are effective</w:t>
            </w:r>
          </w:p>
        </w:tc>
      </w:tr>
    </w:tbl>
    <w:p w14:paraId="63017ED0" w14:textId="77777777" w:rsidR="00B3584E" w:rsidRDefault="00B3584E" w:rsidP="00990447">
      <w:pPr>
        <w:sectPr w:rsidR="00B3584E" w:rsidSect="00AC512F">
          <w:headerReference w:type="default" r:id="rId46"/>
          <w:pgSz w:w="16838" w:h="11906" w:orient="landscape"/>
          <w:pgMar w:top="1134" w:right="1440" w:bottom="1440" w:left="1440" w:header="709" w:footer="709" w:gutter="0"/>
          <w:cols w:space="708"/>
          <w:docGrid w:linePitch="360"/>
        </w:sectPr>
      </w:pPr>
    </w:p>
    <w:p w14:paraId="1E99CE8E" w14:textId="3DC10ABF" w:rsidR="0054313A" w:rsidRDefault="0054313A" w:rsidP="00AC512F">
      <w:pPr>
        <w:spacing w:line="276" w:lineRule="auto"/>
        <w:contextualSpacing/>
        <w:jc w:val="both"/>
        <w:rPr>
          <w:rFonts w:cstheme="minorHAnsi"/>
          <w:sz w:val="24"/>
          <w:lang w:eastAsia="en-GB"/>
        </w:rPr>
      </w:pPr>
    </w:p>
    <w:sectPr w:rsidR="0054313A" w:rsidSect="00AC512F">
      <w:headerReference w:type="default" r:id="rId47"/>
      <w:footerReference w:type="default" r:id="rId48"/>
      <w:headerReference w:type="first" r:id="rId49"/>
      <w:footerReference w:type="first" r:id="rId50"/>
      <w:pgSz w:w="11906" w:h="16838"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C7AC" w14:textId="77777777" w:rsidR="001A3977" w:rsidRDefault="001A3977" w:rsidP="00B57A0D">
      <w:r>
        <w:separator/>
      </w:r>
    </w:p>
  </w:endnote>
  <w:endnote w:type="continuationSeparator" w:id="0">
    <w:p w14:paraId="646C16F0" w14:textId="77777777" w:rsidR="001A3977" w:rsidRDefault="001A3977" w:rsidP="00B57A0D">
      <w:r>
        <w:continuationSeparator/>
      </w:r>
    </w:p>
  </w:endnote>
  <w:endnote w:type="continuationNotice" w:id="1">
    <w:p w14:paraId="4BF9198C" w14:textId="77777777" w:rsidR="001A3977" w:rsidRDefault="001A3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VNRI K+ Humanist 777 BT">
    <w:altName w:val="Calibri"/>
    <w:panose1 w:val="00000000000000000000"/>
    <w:charset w:val="00"/>
    <w:family w:val="swiss"/>
    <w:notTrueType/>
    <w:pitch w:val="default"/>
    <w:sig w:usb0="00000003" w:usb1="00000000" w:usb2="00000000" w:usb3="00000000" w:csb0="00000001" w:csb1="00000000"/>
  </w:font>
  <w:font w:name="Humnst777 L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69692"/>
      <w:docPartObj>
        <w:docPartGallery w:val="Page Numbers (Bottom of Page)"/>
        <w:docPartUnique/>
      </w:docPartObj>
    </w:sdtPr>
    <w:sdtEndPr>
      <w:rPr>
        <w:noProof/>
      </w:rPr>
    </w:sdtEndPr>
    <w:sdtContent>
      <w:p w14:paraId="6D8AD3F4" w14:textId="77777777" w:rsidR="00EC3C8B" w:rsidRDefault="00EC3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236CC" w14:textId="77777777" w:rsidR="00EC3C8B" w:rsidRDefault="00EC3C8B" w:rsidP="007B2C5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0269" w14:textId="77777777" w:rsidR="00EC3C8B" w:rsidRPr="009751E1" w:rsidRDefault="00EC3C8B" w:rsidP="000A57EC">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6912"/>
      </w:tabs>
      <w:rPr>
        <w:color w:val="1F497D" w:themeColor="text2"/>
        <w:szCs w:val="20"/>
      </w:rPr>
    </w:pPr>
    <w:r>
      <w:rPr>
        <w:noProof/>
        <w:color w:val="1F497D" w:themeColor="text2"/>
        <w:lang w:val="en-US"/>
      </w:rPr>
      <w:tab/>
    </w:r>
    <w:r>
      <w:rPr>
        <w:noProof/>
        <w:color w:val="1F497D" w:themeColor="text2"/>
        <w:lang w:val="en-US"/>
      </w:rPr>
      <w:tab/>
    </w:r>
    <w:r>
      <w:rPr>
        <w:noProof/>
        <w:color w:val="1F497D" w:themeColor="text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000365"/>
      <w:docPartObj>
        <w:docPartGallery w:val="Page Numbers (Bottom of Page)"/>
        <w:docPartUnique/>
      </w:docPartObj>
    </w:sdtPr>
    <w:sdtEndPr>
      <w:rPr>
        <w:noProof/>
      </w:rPr>
    </w:sdtEndPr>
    <w:sdtContent>
      <w:p w14:paraId="05BCACAF" w14:textId="5E21392C" w:rsidR="00FF154F" w:rsidRDefault="00FF15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E26A1" w14:textId="42D37529" w:rsidR="00FF154F" w:rsidRDefault="00FF1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1C6D" w14:textId="77777777" w:rsidR="00FF154F" w:rsidRPr="009751E1" w:rsidRDefault="00FF154F" w:rsidP="000A57EC">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6912"/>
      </w:tabs>
      <w:rPr>
        <w:color w:val="1F497D" w:themeColor="text2"/>
        <w:szCs w:val="20"/>
      </w:rPr>
    </w:pPr>
    <w:r>
      <w:rPr>
        <w:noProof/>
        <w:color w:val="1F497D" w:themeColor="text2"/>
        <w:lang w:val="en-US"/>
      </w:rPr>
      <w:tab/>
    </w:r>
    <w:r>
      <w:rPr>
        <w:noProof/>
        <w:color w:val="1F497D" w:themeColor="text2"/>
        <w:lang w:val="en-US"/>
      </w:rPr>
      <w:tab/>
    </w:r>
    <w:r>
      <w:rPr>
        <w:noProof/>
        <w:color w:val="1F497D" w:themeColor="text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A114" w14:textId="77777777" w:rsidR="001A3977" w:rsidRDefault="001A3977" w:rsidP="00B57A0D">
      <w:r>
        <w:separator/>
      </w:r>
    </w:p>
  </w:footnote>
  <w:footnote w:type="continuationSeparator" w:id="0">
    <w:p w14:paraId="7C8307E0" w14:textId="77777777" w:rsidR="001A3977" w:rsidRDefault="001A3977" w:rsidP="00B57A0D">
      <w:r>
        <w:continuationSeparator/>
      </w:r>
    </w:p>
  </w:footnote>
  <w:footnote w:type="continuationNotice" w:id="1">
    <w:p w14:paraId="1D5A0309" w14:textId="77777777" w:rsidR="001A3977" w:rsidRDefault="001A3977"/>
  </w:footnote>
  <w:footnote w:id="2">
    <w:p w14:paraId="75E99602" w14:textId="77777777" w:rsidR="00EC3C8B" w:rsidRDefault="00EC3C8B" w:rsidP="00EC3C8B">
      <w:pPr>
        <w:pStyle w:val="FootnoteText"/>
        <w:rPr>
          <w:rStyle w:val="Hyperlink"/>
          <w:sz w:val="18"/>
          <w:szCs w:val="18"/>
        </w:rPr>
      </w:pPr>
      <w:r>
        <w:rPr>
          <w:rStyle w:val="FootnoteReference"/>
        </w:rPr>
        <w:footnoteRef/>
      </w:r>
      <w:r>
        <w:t xml:space="preserve"> Phase 1: </w:t>
      </w:r>
      <w:hyperlink r:id="rId1">
        <w:r w:rsidRPr="00474549">
          <w:rPr>
            <w:rStyle w:val="Hyperlink"/>
            <w:sz w:val="18"/>
            <w:szCs w:val="18"/>
          </w:rPr>
          <w:t>DevTracker Project GB-GOV-1-300443</w:t>
        </w:r>
      </w:hyperlink>
      <w:r w:rsidRPr="00474549">
        <w:rPr>
          <w:rStyle w:val="Hyperlink"/>
          <w:sz w:val="18"/>
          <w:szCs w:val="18"/>
        </w:rPr>
        <w:t>;</w:t>
      </w:r>
    </w:p>
    <w:p w14:paraId="1D2CC35D" w14:textId="37847C96" w:rsidR="00EC3C8B" w:rsidRDefault="00EC3C8B" w:rsidP="00EC3C8B">
      <w:pPr>
        <w:pStyle w:val="FootnoteText"/>
        <w:rPr>
          <w:rStyle w:val="Hyperlink"/>
          <w:sz w:val="18"/>
          <w:szCs w:val="18"/>
        </w:rPr>
      </w:pPr>
      <w:r w:rsidRPr="00A50368">
        <w:t>Phase 2:</w:t>
      </w:r>
      <w:r w:rsidRPr="00A50368">
        <w:rPr>
          <w:rStyle w:val="Hyperlink"/>
          <w:color w:val="auto"/>
          <w:sz w:val="18"/>
          <w:szCs w:val="18"/>
          <w:u w:val="none"/>
        </w:rPr>
        <w:t xml:space="preserve"> </w:t>
      </w:r>
      <w:hyperlink r:id="rId2">
        <w:r w:rsidRPr="00474549">
          <w:rPr>
            <w:rStyle w:val="Hyperlink"/>
            <w:sz w:val="18"/>
            <w:szCs w:val="18"/>
          </w:rPr>
          <w:t>DevTracker Project GB-GOV-24-001</w:t>
        </w:r>
      </w:hyperlink>
      <w:r w:rsidRPr="00474549">
        <w:rPr>
          <w:rStyle w:val="Hyperlink"/>
          <w:sz w:val="18"/>
          <w:szCs w:val="18"/>
        </w:rPr>
        <w:t xml:space="preserve">;  </w:t>
      </w:r>
    </w:p>
    <w:p w14:paraId="594F8B58" w14:textId="77777777" w:rsidR="00EC3C8B" w:rsidRPr="00474549" w:rsidRDefault="00EC3C8B" w:rsidP="00EC3C8B">
      <w:pPr>
        <w:pStyle w:val="FootnoteText"/>
        <w:rPr>
          <w:sz w:val="18"/>
          <w:szCs w:val="18"/>
        </w:rPr>
      </w:pPr>
      <w:r>
        <w:t xml:space="preserve">Jordan project: </w:t>
      </w:r>
      <w:hyperlink r:id="rId3">
        <w:r w:rsidRPr="00474549">
          <w:rPr>
            <w:rStyle w:val="Hyperlink"/>
            <w:sz w:val="18"/>
            <w:szCs w:val="18"/>
          </w:rPr>
          <w:t>DevTracker Project GB-GOV-52-CSSF-06-000033</w:t>
        </w:r>
      </w:hyperlink>
    </w:p>
  </w:footnote>
  <w:footnote w:id="3">
    <w:p w14:paraId="5BA19086" w14:textId="77777777" w:rsidR="00EC3C8B" w:rsidRPr="00474549" w:rsidRDefault="00EC3C8B" w:rsidP="00EC3C8B">
      <w:pPr>
        <w:pStyle w:val="FootnoteText"/>
        <w:rPr>
          <w:sz w:val="18"/>
          <w:szCs w:val="18"/>
        </w:rPr>
      </w:pPr>
      <w:r w:rsidRPr="00474549">
        <w:rPr>
          <w:rStyle w:val="FootnoteReference"/>
          <w:sz w:val="18"/>
          <w:szCs w:val="18"/>
        </w:rPr>
        <w:footnoteRef/>
      </w:r>
      <w:hyperlink r:id="rId4" w:history="1">
        <w:r w:rsidRPr="00474549">
          <w:rPr>
            <w:rStyle w:val="Hyperlink"/>
            <w:sz w:val="18"/>
            <w:szCs w:val="18"/>
          </w:rPr>
          <w:t>https://www.oecd.org/development/financing-sustainable-development/development-finance-standards/officialdevelopmentassistancedefinitionandcoverage.htm</w:t>
        </w:r>
      </w:hyperlink>
    </w:p>
    <w:p w14:paraId="6032518D" w14:textId="77777777" w:rsidR="00EC3C8B" w:rsidRDefault="00EC3C8B" w:rsidP="00EC3C8B">
      <w:pPr>
        <w:pStyle w:val="FootnoteText"/>
      </w:pPr>
    </w:p>
  </w:footnote>
  <w:footnote w:id="4">
    <w:p w14:paraId="056F6525" w14:textId="77777777" w:rsidR="00EC3C8B" w:rsidRDefault="00EC3C8B" w:rsidP="00EC3C8B">
      <w:pPr>
        <w:pStyle w:val="FootnoteText"/>
      </w:pPr>
      <w:r>
        <w:rPr>
          <w:rStyle w:val="FootnoteReference"/>
        </w:rPr>
        <w:footnoteRef/>
      </w:r>
      <w:r>
        <w:t xml:space="preserve"> For example, the </w:t>
      </w:r>
      <w:r w:rsidRPr="00732D61">
        <w:t xml:space="preserve">UN system, World Bank, Global Partnership for Sustainable Development Data, Paris 21, </w:t>
      </w:r>
      <w:r>
        <w:t xml:space="preserve">and </w:t>
      </w:r>
      <w:r w:rsidRPr="00732D61">
        <w:t xml:space="preserve">NSOs including from Sweden, Denmark, </w:t>
      </w:r>
      <w:r>
        <w:t xml:space="preserve">and </w:t>
      </w:r>
      <w:r w:rsidRPr="00732D61">
        <w:t>Canada</w:t>
      </w:r>
    </w:p>
  </w:footnote>
  <w:footnote w:id="5">
    <w:p w14:paraId="1D87E488" w14:textId="77777777" w:rsidR="00EC3C8B" w:rsidRDefault="00EC3C8B" w:rsidP="00EC3C8B">
      <w:pPr>
        <w:pStyle w:val="FootnoteText"/>
      </w:pPr>
      <w:r>
        <w:rPr>
          <w:rStyle w:val="FootnoteReference"/>
        </w:rPr>
        <w:footnoteRef/>
      </w:r>
      <w:r>
        <w:t xml:space="preserve"> See references section, papers on statistical capacity building, especially Paris21, UNDP and UNECA references</w:t>
      </w:r>
    </w:p>
  </w:footnote>
  <w:footnote w:id="6">
    <w:p w14:paraId="7EAA18B1" w14:textId="77777777" w:rsidR="00F47F81" w:rsidRDefault="00F47F81" w:rsidP="00F47F81">
      <w:pPr>
        <w:pStyle w:val="FootnoteText"/>
      </w:pPr>
      <w:r>
        <w:rPr>
          <w:rStyle w:val="FootnoteReference"/>
        </w:rPr>
        <w:footnoteRef/>
      </w:r>
      <w:r>
        <w:t xml:space="preserve"> There are four considerations that all ODA funded programmes must comply with: 1. DO undertake Climate Risk Assurance (as part of the joint Climate and Environmental Risk Assurance where required); 2. DO use shadow carbon pricing in programme appraisals (where required); 3. DON’T invest in fossil fuels and 4. DON’T develop programming that goes against a country’s climate plans</w:t>
      </w:r>
    </w:p>
  </w:footnote>
  <w:footnote w:id="7">
    <w:p w14:paraId="5E822D6B" w14:textId="77777777" w:rsidR="00F47F81" w:rsidRDefault="00F47F81" w:rsidP="00F47F81">
      <w:pPr>
        <w:pStyle w:val="FootnoteText"/>
      </w:pPr>
      <w:r>
        <w:rPr>
          <w:rStyle w:val="FootnoteReference"/>
        </w:rPr>
        <w:footnoteRef/>
      </w:r>
      <w:r>
        <w:t xml:space="preserve"> See </w:t>
      </w:r>
      <w:hyperlink r:id="rId5" w:history="1">
        <w:r>
          <w:rPr>
            <w:rStyle w:val="Hyperlink"/>
          </w:rPr>
          <w:t>Energy consumption - Office for National Statistics</w:t>
        </w:r>
      </w:hyperlink>
    </w:p>
  </w:footnote>
  <w:footnote w:id="8">
    <w:p w14:paraId="150133BB" w14:textId="77777777" w:rsidR="00933517" w:rsidRPr="005F0FE0" w:rsidRDefault="00933517" w:rsidP="00933517">
      <w:pPr>
        <w:pStyle w:val="paragraph"/>
        <w:spacing w:before="0" w:beforeAutospacing="0" w:after="0" w:afterAutospacing="0" w:line="276" w:lineRule="auto"/>
        <w:contextualSpacing/>
        <w:jc w:val="both"/>
        <w:textAlignment w:val="baseline"/>
        <w:rPr>
          <w:rFonts w:asciiTheme="minorHAnsi" w:eastAsiaTheme="minorHAnsi" w:hAnsiTheme="minorHAnsi" w:cstheme="minorHAnsi"/>
          <w:color w:val="0000FF"/>
          <w:sz w:val="20"/>
          <w:szCs w:val="20"/>
          <w:u w:val="single"/>
          <w:lang w:eastAsia="en-US"/>
        </w:rPr>
      </w:pPr>
      <w:r w:rsidRPr="005F0FE0">
        <w:rPr>
          <w:rStyle w:val="FootnoteReference"/>
          <w:rFonts w:asciiTheme="minorHAnsi" w:hAnsiTheme="minorHAnsi" w:cstheme="minorHAnsi"/>
          <w:sz w:val="20"/>
          <w:szCs w:val="20"/>
        </w:rPr>
        <w:footnoteRef/>
      </w:r>
      <w:r w:rsidRPr="005F0FE0">
        <w:rPr>
          <w:rFonts w:asciiTheme="minorHAnsi" w:hAnsiTheme="minorHAnsi" w:cstheme="minorHAnsi"/>
          <w:sz w:val="20"/>
          <w:szCs w:val="20"/>
        </w:rPr>
        <w:t xml:space="preserve"> </w:t>
      </w:r>
      <w:r w:rsidRPr="005F0FE0">
        <w:rPr>
          <w:rFonts w:asciiTheme="minorHAnsi" w:eastAsiaTheme="minorHAnsi" w:hAnsiTheme="minorHAnsi" w:cstheme="minorHAnsi"/>
          <w:sz w:val="20"/>
          <w:szCs w:val="20"/>
          <w:lang w:eastAsia="en-US"/>
        </w:rPr>
        <w:t xml:space="preserve">Review of the ONS/FCDO Programme for Modernisation of Official Statistics (PMOS), Final </w:t>
      </w:r>
      <w:proofErr w:type="gramStart"/>
      <w:r w:rsidRPr="005F0FE0">
        <w:rPr>
          <w:rFonts w:asciiTheme="minorHAnsi" w:eastAsiaTheme="minorHAnsi" w:hAnsiTheme="minorHAnsi" w:cstheme="minorHAnsi"/>
          <w:sz w:val="20"/>
          <w:szCs w:val="20"/>
          <w:lang w:eastAsia="en-US"/>
        </w:rPr>
        <w:t>Report ,</w:t>
      </w:r>
      <w:proofErr w:type="gramEnd"/>
      <w:r w:rsidRPr="005F0FE0">
        <w:rPr>
          <w:rFonts w:asciiTheme="minorHAnsi" w:eastAsiaTheme="minorHAnsi" w:hAnsiTheme="minorHAnsi" w:cstheme="minorHAnsi"/>
          <w:sz w:val="20"/>
          <w:szCs w:val="20"/>
          <w:lang w:eastAsia="en-US"/>
        </w:rPr>
        <w:t xml:space="preserve"> 4 October 2021, Delphic Consultancy Limited, Nairobi – see </w:t>
      </w:r>
      <w:hyperlink r:id="rId6" w:history="1">
        <w:r w:rsidRPr="005F0FE0">
          <w:rPr>
            <w:rStyle w:val="Hyperlink"/>
            <w:rFonts w:asciiTheme="minorHAnsi" w:eastAsiaTheme="minorHAnsi" w:hAnsiTheme="minorHAnsi" w:cstheme="minorHAnsi"/>
            <w:sz w:val="20"/>
            <w:szCs w:val="20"/>
            <w:lang w:eastAsia="en-US"/>
          </w:rPr>
          <w:t>PMOS Review - Final Report 4 Oct 21</w:t>
        </w:r>
      </w:hyperlink>
      <w:r w:rsidRPr="005F0FE0">
        <w:rPr>
          <w:rStyle w:val="normaltextrun"/>
          <w:rFonts w:asciiTheme="minorHAnsi" w:hAnsiTheme="minorHAnsi" w:cstheme="minorHAnsi"/>
          <w:sz w:val="20"/>
          <w:szCs w:val="20"/>
        </w:rPr>
        <w:t xml:space="preserve">  </w:t>
      </w:r>
    </w:p>
  </w:footnote>
  <w:footnote w:id="9">
    <w:p w14:paraId="6A2A38FD" w14:textId="77777777" w:rsidR="00933517" w:rsidRPr="005F0FE0" w:rsidRDefault="00933517" w:rsidP="00933517">
      <w:pPr>
        <w:pStyle w:val="FootnoteText"/>
        <w:rPr>
          <w:rFonts w:cstheme="minorHAnsi"/>
        </w:rPr>
      </w:pPr>
      <w:r w:rsidRPr="005F0FE0">
        <w:rPr>
          <w:rStyle w:val="FootnoteReference"/>
          <w:rFonts w:cstheme="minorHAnsi"/>
        </w:rPr>
        <w:footnoteRef/>
      </w:r>
      <w:r w:rsidRPr="005F0FE0">
        <w:rPr>
          <w:rFonts w:cstheme="minorHAnsi"/>
        </w:rPr>
        <w:t xml:space="preserve"> Open Data Watch, 2015</w:t>
      </w:r>
    </w:p>
  </w:footnote>
  <w:footnote w:id="10">
    <w:p w14:paraId="7A8592C0" w14:textId="77777777" w:rsidR="00933517" w:rsidRPr="005F0FE0" w:rsidRDefault="00933517" w:rsidP="00933517">
      <w:pPr>
        <w:pStyle w:val="FootnoteText"/>
        <w:rPr>
          <w:rFonts w:cstheme="minorHAnsi"/>
        </w:rPr>
      </w:pPr>
      <w:r w:rsidRPr="005F0FE0">
        <w:rPr>
          <w:rStyle w:val="FootnoteReference"/>
          <w:rFonts w:cstheme="minorHAnsi"/>
        </w:rPr>
        <w:footnoteRef/>
      </w:r>
      <w:r w:rsidRPr="005F0FE0">
        <w:rPr>
          <w:rFonts w:cstheme="minorHAnsi"/>
        </w:rPr>
        <w:t xml:space="preserve"> </w:t>
      </w:r>
      <w:hyperlink r:id="rId7" w:history="1">
        <w:r w:rsidRPr="005F0FE0">
          <w:rPr>
            <w:rStyle w:val="Hyperlink"/>
            <w:rFonts w:cstheme="minorHAnsi"/>
          </w:rPr>
          <w:t>uksa.statisticsauthority.gov.uk working internationally</w:t>
        </w:r>
      </w:hyperlink>
    </w:p>
  </w:footnote>
  <w:footnote w:id="11">
    <w:p w14:paraId="715BD9B1" w14:textId="08F7E7AF" w:rsidR="00933517" w:rsidRPr="005A420F" w:rsidRDefault="00933517" w:rsidP="00933517">
      <w:pPr>
        <w:pStyle w:val="paragraph"/>
        <w:spacing w:before="0" w:beforeAutospacing="0" w:after="0" w:afterAutospacing="0"/>
        <w:contextualSpacing/>
        <w:jc w:val="both"/>
        <w:textAlignment w:val="baseline"/>
        <w:rPr>
          <w:rFonts w:asciiTheme="minorHAnsi" w:hAnsiTheme="minorHAnsi" w:cstheme="minorHAnsi"/>
          <w:color w:val="0000FF"/>
          <w:sz w:val="20"/>
          <w:szCs w:val="20"/>
          <w:u w:val="single"/>
        </w:rPr>
      </w:pPr>
      <w:r w:rsidRPr="005F0FE0">
        <w:rPr>
          <w:rStyle w:val="FootnoteReference"/>
          <w:rFonts w:asciiTheme="minorHAnsi" w:hAnsiTheme="minorHAnsi" w:cstheme="minorHAnsi"/>
          <w:sz w:val="20"/>
          <w:szCs w:val="20"/>
        </w:rPr>
        <w:footnoteRef/>
      </w:r>
      <w:r w:rsidRPr="005F0FE0">
        <w:rPr>
          <w:rFonts w:asciiTheme="minorHAnsi" w:hAnsiTheme="minorHAnsi" w:cstheme="minorHAnsi"/>
          <w:sz w:val="20"/>
          <w:szCs w:val="20"/>
        </w:rPr>
        <w:t xml:space="preserve"> </w:t>
      </w:r>
      <w:r w:rsidRPr="005F0FE0">
        <w:rPr>
          <w:rFonts w:asciiTheme="minorHAnsi" w:eastAsiaTheme="minorHAnsi" w:hAnsiTheme="minorHAnsi" w:cstheme="minorHAnsi"/>
          <w:sz w:val="20"/>
          <w:szCs w:val="20"/>
          <w:lang w:eastAsia="en-US"/>
        </w:rPr>
        <w:t>For example see: Roadmap for the Transformation and Modernisation of official statistics in Africa 2023-2030,</w:t>
      </w:r>
      <w:r w:rsidRPr="005F0FE0">
        <w:rPr>
          <w:rStyle w:val="normaltextrun"/>
          <w:rFonts w:asciiTheme="minorHAnsi" w:hAnsiTheme="minorHAnsi" w:cstheme="minorHAnsi"/>
          <w:sz w:val="20"/>
          <w:szCs w:val="20"/>
        </w:rPr>
        <w:t xml:space="preserve"> </w:t>
      </w:r>
      <w:hyperlink r:id="rId8" w:history="1">
        <w:r w:rsidR="005A420F" w:rsidRPr="005A420F">
          <w:rPr>
            <w:rStyle w:val="Hyperlink"/>
            <w:rFonts w:asciiTheme="minorHAnsi" w:hAnsiTheme="minorHAnsi" w:cstheme="minorHAnsi"/>
            <w:sz w:val="20"/>
            <w:szCs w:val="20"/>
            <w:lang w:val="en-US"/>
          </w:rPr>
          <w:t>https://repository.uneca.org/handle/10855/49338</w:t>
        </w:r>
      </w:hyperlink>
    </w:p>
  </w:footnote>
  <w:footnote w:id="12">
    <w:p w14:paraId="6BBB4493" w14:textId="77777777" w:rsidR="00933517" w:rsidRDefault="00933517" w:rsidP="00933517">
      <w:pPr>
        <w:pStyle w:val="FootnoteText"/>
      </w:pPr>
      <w:r w:rsidRPr="005A420F">
        <w:rPr>
          <w:rStyle w:val="FootnoteReference"/>
          <w:rFonts w:cstheme="minorHAnsi"/>
        </w:rPr>
        <w:footnoteRef/>
      </w:r>
      <w:r w:rsidRPr="005A420F">
        <w:rPr>
          <w:rFonts w:cstheme="minorHAnsi"/>
        </w:rPr>
        <w:t xml:space="preserve"> </w:t>
      </w:r>
      <w:hyperlink r:id="rId9" w:history="1">
        <w:r w:rsidRPr="005A420F">
          <w:rPr>
            <w:rStyle w:val="Hyperlink"/>
            <w:rFonts w:cstheme="minorHAnsi"/>
          </w:rPr>
          <w:t>South-South cooperation explained | UNICEF China</w:t>
        </w:r>
      </w:hyperlink>
    </w:p>
  </w:footnote>
  <w:footnote w:id="13">
    <w:p w14:paraId="0A429D30" w14:textId="14B123DC" w:rsidR="00933517" w:rsidRDefault="00933517" w:rsidP="00933517">
      <w:pPr>
        <w:pStyle w:val="FootnoteText"/>
      </w:pPr>
      <w:r>
        <w:rPr>
          <w:rStyle w:val="FootnoteReference"/>
        </w:rPr>
        <w:footnoteRef/>
      </w:r>
      <w:r>
        <w:t xml:space="preserve"> </w:t>
      </w:r>
      <w:r>
        <w:rPr>
          <w:rStyle w:val="eop"/>
          <w:rFonts w:ascii="Calibri" w:hAnsi="Calibri" w:cs="Calibri"/>
        </w:rPr>
        <w:t>ONS internal</w:t>
      </w:r>
      <w:r w:rsidRPr="00F70007">
        <w:rPr>
          <w:rStyle w:val="eop"/>
          <w:rFonts w:ascii="Calibri" w:hAnsi="Calibri" w:cs="Calibri"/>
        </w:rPr>
        <w:t xml:space="preserve"> survey</w:t>
      </w:r>
      <w:r>
        <w:rPr>
          <w:rStyle w:val="eop"/>
          <w:rFonts w:ascii="Calibri" w:hAnsi="Calibri" w:cs="Calibri"/>
        </w:rPr>
        <w:t xml:space="preserve">. </w:t>
      </w:r>
      <w:r w:rsidRPr="00F70007">
        <w:rPr>
          <w:rStyle w:val="eop"/>
          <w:rFonts w:ascii="Calibri" w:hAnsi="Calibri" w:cs="Calibri"/>
        </w:rPr>
        <w:t>79% strongly agreed and 16% agreed</w:t>
      </w:r>
      <w:r>
        <w:rPr>
          <w:rStyle w:val="eop"/>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EC3C8B" w14:paraId="598E06C0" w14:textId="77777777" w:rsidTr="5F4D5769">
      <w:tc>
        <w:tcPr>
          <w:tcW w:w="3110" w:type="dxa"/>
        </w:tcPr>
        <w:p w14:paraId="254DD9C1" w14:textId="77777777" w:rsidR="00EC3C8B" w:rsidRDefault="00EC3C8B" w:rsidP="5F4D5769">
          <w:pPr>
            <w:pStyle w:val="Header"/>
            <w:ind w:left="-115"/>
          </w:pPr>
        </w:p>
      </w:tc>
      <w:tc>
        <w:tcPr>
          <w:tcW w:w="3110" w:type="dxa"/>
        </w:tcPr>
        <w:p w14:paraId="36A78214" w14:textId="77777777" w:rsidR="00EC3C8B" w:rsidRDefault="00EC3C8B" w:rsidP="5F4D5769">
          <w:pPr>
            <w:pStyle w:val="Header"/>
            <w:jc w:val="center"/>
          </w:pPr>
        </w:p>
      </w:tc>
      <w:tc>
        <w:tcPr>
          <w:tcW w:w="3110" w:type="dxa"/>
        </w:tcPr>
        <w:p w14:paraId="5335FF3F" w14:textId="77777777" w:rsidR="00EC3C8B" w:rsidRDefault="00EC3C8B" w:rsidP="5F4D5769">
          <w:pPr>
            <w:pStyle w:val="Header"/>
            <w:ind w:right="-115"/>
            <w:jc w:val="right"/>
          </w:pPr>
        </w:p>
      </w:tc>
    </w:tr>
  </w:tbl>
  <w:p w14:paraId="38A5DF0C" w14:textId="77777777" w:rsidR="00EC3C8B" w:rsidRDefault="00EC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F2E0" w14:textId="77777777" w:rsidR="00EC3C8B" w:rsidRDefault="00EC3C8B" w:rsidP="00B57A0D">
    <w:pPr>
      <w:pStyle w:val="Header"/>
      <w:tabs>
        <w:tab w:val="clear" w:pos="4153"/>
        <w:tab w:val="clear" w:pos="8306"/>
        <w:tab w:val="left" w:pos="1830"/>
        <w:tab w:val="left" w:pos="2855"/>
        <w:tab w:val="right" w:pos="9638"/>
      </w:tabs>
      <w:ind w:right="-65"/>
      <w:rPr>
        <w:sz w:val="20"/>
        <w:szCs w:val="20"/>
      </w:rPr>
    </w:pPr>
    <w:r>
      <w:rPr>
        <w:noProof/>
        <w:sz w:val="20"/>
        <w:szCs w:val="20"/>
      </w:rPr>
      <w:drawing>
        <wp:anchor distT="0" distB="0" distL="114300" distR="114300" simplePos="0" relativeHeight="251658241" behindDoc="1" locked="0" layoutInCell="1" allowOverlap="1" wp14:anchorId="4F1DC006" wp14:editId="435C8783">
          <wp:simplePos x="0" y="0"/>
          <wp:positionH relativeFrom="column">
            <wp:posOffset>-63086</wp:posOffset>
          </wp:positionH>
          <wp:positionV relativeFrom="paragraph">
            <wp:posOffset>-141871</wp:posOffset>
          </wp:positionV>
          <wp:extent cx="2649722" cy="574158"/>
          <wp:effectExtent l="19050" t="0" r="0" b="0"/>
          <wp:wrapNone/>
          <wp:docPr id="2" name="Picture 2" descr="ONS Logo.jpg"/>
          <wp:cNvGraphicFramePr/>
          <a:graphic xmlns:a="http://schemas.openxmlformats.org/drawingml/2006/main">
            <a:graphicData uri="http://schemas.openxmlformats.org/drawingml/2006/picture">
              <pic:pic xmlns:pic="http://schemas.openxmlformats.org/drawingml/2006/picture">
                <pic:nvPicPr>
                  <pic:cNvPr id="4" name="Picture 3" descr="ONS Logo.jpg"/>
                  <pic:cNvPicPr>
                    <a:picLocks noChangeAspect="1"/>
                  </pic:cNvPicPr>
                </pic:nvPicPr>
                <pic:blipFill>
                  <a:blip r:embed="rId1"/>
                  <a:srcRect/>
                  <a:stretch>
                    <a:fillRect/>
                  </a:stretch>
                </pic:blipFill>
                <pic:spPr bwMode="auto">
                  <a:xfrm>
                    <a:off x="0" y="0"/>
                    <a:ext cx="2649722" cy="574158"/>
                  </a:xfrm>
                  <a:prstGeom prst="rect">
                    <a:avLst/>
                  </a:prstGeom>
                  <a:noFill/>
                  <a:ln w="9525">
                    <a:noFill/>
                    <a:miter lim="800000"/>
                    <a:headEnd/>
                    <a:tailEnd/>
                  </a:ln>
                </pic:spPr>
              </pic:pic>
            </a:graphicData>
          </a:graphic>
        </wp:anchor>
      </w:drawing>
    </w:r>
    <w:r w:rsidRPr="005E5A9A">
      <w:rPr>
        <w:noProof/>
        <w:sz w:val="20"/>
        <w:szCs w:val="20"/>
      </w:rPr>
      <w:tab/>
    </w:r>
    <w:r>
      <w:rPr>
        <w:sz w:val="20"/>
        <w:szCs w:val="20"/>
      </w:rPr>
      <w:tab/>
    </w:r>
    <w:r>
      <w:rPr>
        <w:sz w:val="20"/>
        <w:szCs w:val="20"/>
      </w:rPr>
      <w:tab/>
    </w:r>
  </w:p>
  <w:p w14:paraId="02AB30E1" w14:textId="77777777" w:rsidR="00EC3C8B" w:rsidRPr="009D0BB4" w:rsidRDefault="00EC3C8B" w:rsidP="00B57A0D">
    <w:pPr>
      <w:pStyle w:val="Header"/>
      <w:tabs>
        <w:tab w:val="clear" w:pos="4153"/>
        <w:tab w:val="clear" w:pos="8306"/>
        <w:tab w:val="left" w:pos="1830"/>
        <w:tab w:val="left" w:pos="2855"/>
        <w:tab w:val="right" w:pos="9638"/>
      </w:tabs>
      <w:ind w:right="-65"/>
      <w:jc w:val="right"/>
      <w:rPr>
        <w:color w:val="1F497D" w:themeColor="text2"/>
        <w:sz w:val="20"/>
        <w:szCs w:val="20"/>
      </w:rPr>
    </w:pPr>
  </w:p>
  <w:p w14:paraId="7C7ECF5F" w14:textId="77777777" w:rsidR="00EC3C8B" w:rsidRPr="00735D83" w:rsidRDefault="00EC3C8B" w:rsidP="00B57A0D">
    <w:pPr>
      <w:pStyle w:val="Header"/>
      <w:tabs>
        <w:tab w:val="clear" w:pos="4153"/>
        <w:tab w:val="clear" w:pos="8306"/>
        <w:tab w:val="left" w:pos="21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EC3C8B" w14:paraId="67D9E740" w14:textId="77777777" w:rsidTr="5F4D5769">
      <w:tc>
        <w:tcPr>
          <w:tcW w:w="3110" w:type="dxa"/>
        </w:tcPr>
        <w:p w14:paraId="0DEAE1A0" w14:textId="77777777" w:rsidR="00EC3C8B" w:rsidRDefault="00EC3C8B" w:rsidP="5F4D5769">
          <w:pPr>
            <w:pStyle w:val="Header"/>
            <w:ind w:left="-115"/>
          </w:pPr>
        </w:p>
      </w:tc>
      <w:tc>
        <w:tcPr>
          <w:tcW w:w="3110" w:type="dxa"/>
        </w:tcPr>
        <w:p w14:paraId="06DE7E29" w14:textId="77777777" w:rsidR="00EC3C8B" w:rsidRDefault="00EC3C8B" w:rsidP="5F4D5769">
          <w:pPr>
            <w:pStyle w:val="Header"/>
            <w:jc w:val="center"/>
          </w:pPr>
        </w:p>
      </w:tc>
      <w:tc>
        <w:tcPr>
          <w:tcW w:w="3110" w:type="dxa"/>
        </w:tcPr>
        <w:p w14:paraId="209AA5DE" w14:textId="77777777" w:rsidR="00EC3C8B" w:rsidRDefault="00EC3C8B" w:rsidP="5F4D5769">
          <w:pPr>
            <w:pStyle w:val="Header"/>
            <w:ind w:right="-115"/>
            <w:jc w:val="right"/>
          </w:pPr>
        </w:p>
      </w:tc>
    </w:tr>
  </w:tbl>
  <w:p w14:paraId="2D896588" w14:textId="77777777" w:rsidR="00EC3C8B" w:rsidRDefault="00EC3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EC3C8B" w14:paraId="7623C83F" w14:textId="77777777" w:rsidTr="5F4D5769">
      <w:tc>
        <w:tcPr>
          <w:tcW w:w="3110" w:type="dxa"/>
        </w:tcPr>
        <w:p w14:paraId="6E7BF427" w14:textId="77777777" w:rsidR="00EC3C8B" w:rsidRDefault="00EC3C8B" w:rsidP="5F4D5769">
          <w:pPr>
            <w:pStyle w:val="Header"/>
            <w:ind w:left="-115"/>
          </w:pPr>
        </w:p>
      </w:tc>
      <w:tc>
        <w:tcPr>
          <w:tcW w:w="3110" w:type="dxa"/>
        </w:tcPr>
        <w:p w14:paraId="2452799A" w14:textId="77777777" w:rsidR="00EC3C8B" w:rsidRDefault="00EC3C8B" w:rsidP="5F4D5769">
          <w:pPr>
            <w:pStyle w:val="Header"/>
            <w:jc w:val="center"/>
          </w:pPr>
        </w:p>
      </w:tc>
      <w:tc>
        <w:tcPr>
          <w:tcW w:w="3110" w:type="dxa"/>
        </w:tcPr>
        <w:p w14:paraId="0B0FBF1F" w14:textId="77777777" w:rsidR="00EC3C8B" w:rsidRDefault="00EC3C8B" w:rsidP="5F4D5769">
          <w:pPr>
            <w:pStyle w:val="Header"/>
            <w:ind w:right="-115"/>
            <w:jc w:val="right"/>
          </w:pPr>
        </w:p>
      </w:tc>
    </w:tr>
  </w:tbl>
  <w:p w14:paraId="55C61DBC" w14:textId="77777777" w:rsidR="00EC3C8B" w:rsidRDefault="00EC3C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5F4D5769" w14:paraId="1689241A" w14:textId="77777777" w:rsidTr="5F4D5769">
      <w:tc>
        <w:tcPr>
          <w:tcW w:w="3110" w:type="dxa"/>
        </w:tcPr>
        <w:p w14:paraId="63B2B226" w14:textId="482DAE7A" w:rsidR="5F4D5769" w:rsidRDefault="5F4D5769" w:rsidP="5F4D5769">
          <w:pPr>
            <w:pStyle w:val="Header"/>
            <w:ind w:left="-115"/>
          </w:pPr>
        </w:p>
      </w:tc>
      <w:tc>
        <w:tcPr>
          <w:tcW w:w="3110" w:type="dxa"/>
        </w:tcPr>
        <w:p w14:paraId="588BAC95" w14:textId="0E3C9E19" w:rsidR="5F4D5769" w:rsidRDefault="5F4D5769" w:rsidP="5F4D5769">
          <w:pPr>
            <w:pStyle w:val="Header"/>
            <w:jc w:val="center"/>
          </w:pPr>
        </w:p>
      </w:tc>
      <w:tc>
        <w:tcPr>
          <w:tcW w:w="3110" w:type="dxa"/>
        </w:tcPr>
        <w:p w14:paraId="15F6F2B5" w14:textId="7D9BC352" w:rsidR="5F4D5769" w:rsidRDefault="5F4D5769" w:rsidP="5F4D5769">
          <w:pPr>
            <w:pStyle w:val="Header"/>
            <w:ind w:right="-115"/>
            <w:jc w:val="right"/>
          </w:pPr>
        </w:p>
      </w:tc>
    </w:tr>
  </w:tbl>
  <w:p w14:paraId="07593691" w14:textId="4257DCF0" w:rsidR="00EB374D" w:rsidRDefault="00EB3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1C6A" w14:textId="77777777" w:rsidR="00FF154F" w:rsidRDefault="00FF154F" w:rsidP="00B57A0D">
    <w:pPr>
      <w:pStyle w:val="Header"/>
      <w:tabs>
        <w:tab w:val="clear" w:pos="4153"/>
        <w:tab w:val="clear" w:pos="8306"/>
        <w:tab w:val="left" w:pos="1830"/>
        <w:tab w:val="left" w:pos="2855"/>
        <w:tab w:val="right" w:pos="9638"/>
      </w:tabs>
      <w:ind w:right="-65"/>
      <w:rPr>
        <w:sz w:val="20"/>
        <w:szCs w:val="20"/>
      </w:rPr>
    </w:pPr>
    <w:r>
      <w:rPr>
        <w:noProof/>
        <w:sz w:val="20"/>
        <w:szCs w:val="20"/>
      </w:rPr>
      <w:drawing>
        <wp:anchor distT="0" distB="0" distL="114300" distR="114300" simplePos="0" relativeHeight="251658240" behindDoc="1" locked="0" layoutInCell="1" allowOverlap="1" wp14:anchorId="3EF11C6E" wp14:editId="3EF11C6F">
          <wp:simplePos x="0" y="0"/>
          <wp:positionH relativeFrom="column">
            <wp:posOffset>-63086</wp:posOffset>
          </wp:positionH>
          <wp:positionV relativeFrom="paragraph">
            <wp:posOffset>-141871</wp:posOffset>
          </wp:positionV>
          <wp:extent cx="2649722" cy="574158"/>
          <wp:effectExtent l="19050" t="0" r="0" b="0"/>
          <wp:wrapNone/>
          <wp:docPr id="9" name="Picture 2" descr="ONS Logo.jpg"/>
          <wp:cNvGraphicFramePr/>
          <a:graphic xmlns:a="http://schemas.openxmlformats.org/drawingml/2006/main">
            <a:graphicData uri="http://schemas.openxmlformats.org/drawingml/2006/picture">
              <pic:pic xmlns:pic="http://schemas.openxmlformats.org/drawingml/2006/picture">
                <pic:nvPicPr>
                  <pic:cNvPr id="4" name="Picture 3" descr="ONS Logo.jpg"/>
                  <pic:cNvPicPr>
                    <a:picLocks noChangeAspect="1"/>
                  </pic:cNvPicPr>
                </pic:nvPicPr>
                <pic:blipFill>
                  <a:blip r:embed="rId1"/>
                  <a:srcRect/>
                  <a:stretch>
                    <a:fillRect/>
                  </a:stretch>
                </pic:blipFill>
                <pic:spPr bwMode="auto">
                  <a:xfrm>
                    <a:off x="0" y="0"/>
                    <a:ext cx="2649722" cy="574158"/>
                  </a:xfrm>
                  <a:prstGeom prst="rect">
                    <a:avLst/>
                  </a:prstGeom>
                  <a:noFill/>
                  <a:ln w="9525">
                    <a:noFill/>
                    <a:miter lim="800000"/>
                    <a:headEnd/>
                    <a:tailEnd/>
                  </a:ln>
                </pic:spPr>
              </pic:pic>
            </a:graphicData>
          </a:graphic>
        </wp:anchor>
      </w:drawing>
    </w:r>
    <w:r w:rsidRPr="005E5A9A">
      <w:rPr>
        <w:noProof/>
        <w:sz w:val="20"/>
        <w:szCs w:val="20"/>
      </w:rPr>
      <w:tab/>
    </w:r>
    <w:r>
      <w:rPr>
        <w:sz w:val="20"/>
        <w:szCs w:val="20"/>
      </w:rPr>
      <w:tab/>
    </w:r>
    <w:r>
      <w:rPr>
        <w:sz w:val="20"/>
        <w:szCs w:val="20"/>
      </w:rPr>
      <w:tab/>
    </w:r>
  </w:p>
  <w:p w14:paraId="3EF11C6B" w14:textId="77777777" w:rsidR="00FF154F" w:rsidRPr="009D0BB4" w:rsidRDefault="00FF154F" w:rsidP="00B57A0D">
    <w:pPr>
      <w:pStyle w:val="Header"/>
      <w:tabs>
        <w:tab w:val="clear" w:pos="4153"/>
        <w:tab w:val="clear" w:pos="8306"/>
        <w:tab w:val="left" w:pos="1830"/>
        <w:tab w:val="left" w:pos="2855"/>
        <w:tab w:val="right" w:pos="9638"/>
      </w:tabs>
      <w:ind w:right="-65"/>
      <w:jc w:val="right"/>
      <w:rPr>
        <w:color w:val="1F497D" w:themeColor="text2"/>
        <w:sz w:val="20"/>
        <w:szCs w:val="20"/>
      </w:rPr>
    </w:pPr>
  </w:p>
  <w:p w14:paraId="3EF11C6C" w14:textId="77777777" w:rsidR="00FF154F" w:rsidRPr="00735D83" w:rsidRDefault="00FF154F" w:rsidP="00B57A0D">
    <w:pPr>
      <w:pStyle w:val="Header"/>
      <w:tabs>
        <w:tab w:val="clear" w:pos="4153"/>
        <w:tab w:val="clear" w:pos="8306"/>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F2"/>
    <w:multiLevelType w:val="multilevel"/>
    <w:tmpl w:val="5ACEF33A"/>
    <w:lvl w:ilvl="0">
      <w:start w:val="7"/>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A35A4"/>
    <w:multiLevelType w:val="multilevel"/>
    <w:tmpl w:val="067C275C"/>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AC68DF"/>
    <w:multiLevelType w:val="multilevel"/>
    <w:tmpl w:val="2740125E"/>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AC6017"/>
    <w:multiLevelType w:val="hybridMultilevel"/>
    <w:tmpl w:val="24A4EE00"/>
    <w:styleLink w:val="111111"/>
    <w:lvl w:ilvl="0" w:tplc="3940B8B2">
      <w:start w:val="1"/>
      <w:numFmt w:val="bullet"/>
      <w:lvlText w:val=""/>
      <w:lvlJc w:val="left"/>
      <w:pPr>
        <w:ind w:left="720" w:hanging="360"/>
      </w:pPr>
      <w:rPr>
        <w:rFonts w:ascii="Symbol" w:hAnsi="Symbol" w:hint="default"/>
      </w:rPr>
    </w:lvl>
    <w:lvl w:ilvl="1" w:tplc="FAAE9A02">
      <w:start w:val="1"/>
      <w:numFmt w:val="bullet"/>
      <w:lvlText w:val="o"/>
      <w:lvlJc w:val="left"/>
      <w:pPr>
        <w:ind w:left="1440" w:hanging="360"/>
      </w:pPr>
      <w:rPr>
        <w:rFonts w:ascii="Courier New" w:hAnsi="Courier New" w:hint="default"/>
      </w:rPr>
    </w:lvl>
    <w:lvl w:ilvl="2" w:tplc="E96EDF26">
      <w:start w:val="1"/>
      <w:numFmt w:val="bullet"/>
      <w:lvlText w:val=""/>
      <w:lvlJc w:val="left"/>
      <w:pPr>
        <w:ind w:left="2160" w:hanging="360"/>
      </w:pPr>
      <w:rPr>
        <w:rFonts w:ascii="Wingdings" w:hAnsi="Wingdings" w:hint="default"/>
      </w:rPr>
    </w:lvl>
    <w:lvl w:ilvl="3" w:tplc="76A2931E">
      <w:start w:val="1"/>
      <w:numFmt w:val="bullet"/>
      <w:lvlText w:val=""/>
      <w:lvlJc w:val="left"/>
      <w:pPr>
        <w:ind w:left="2880" w:hanging="360"/>
      </w:pPr>
      <w:rPr>
        <w:rFonts w:ascii="Symbol" w:hAnsi="Symbol" w:hint="default"/>
      </w:rPr>
    </w:lvl>
    <w:lvl w:ilvl="4" w:tplc="8932C424">
      <w:start w:val="1"/>
      <w:numFmt w:val="bullet"/>
      <w:lvlText w:val="o"/>
      <w:lvlJc w:val="left"/>
      <w:pPr>
        <w:ind w:left="3600" w:hanging="360"/>
      </w:pPr>
      <w:rPr>
        <w:rFonts w:ascii="Courier New" w:hAnsi="Courier New" w:hint="default"/>
      </w:rPr>
    </w:lvl>
    <w:lvl w:ilvl="5" w:tplc="34343D4C">
      <w:start w:val="1"/>
      <w:numFmt w:val="bullet"/>
      <w:lvlText w:val=""/>
      <w:lvlJc w:val="left"/>
      <w:pPr>
        <w:ind w:left="4320" w:hanging="360"/>
      </w:pPr>
      <w:rPr>
        <w:rFonts w:ascii="Wingdings" w:hAnsi="Wingdings" w:hint="default"/>
      </w:rPr>
    </w:lvl>
    <w:lvl w:ilvl="6" w:tplc="1B64103A">
      <w:start w:val="1"/>
      <w:numFmt w:val="bullet"/>
      <w:lvlText w:val=""/>
      <w:lvlJc w:val="left"/>
      <w:pPr>
        <w:ind w:left="5040" w:hanging="360"/>
      </w:pPr>
      <w:rPr>
        <w:rFonts w:ascii="Symbol" w:hAnsi="Symbol" w:hint="default"/>
      </w:rPr>
    </w:lvl>
    <w:lvl w:ilvl="7" w:tplc="E7A8D362">
      <w:start w:val="1"/>
      <w:numFmt w:val="bullet"/>
      <w:lvlText w:val="o"/>
      <w:lvlJc w:val="left"/>
      <w:pPr>
        <w:ind w:left="5760" w:hanging="360"/>
      </w:pPr>
      <w:rPr>
        <w:rFonts w:ascii="Courier New" w:hAnsi="Courier New" w:hint="default"/>
      </w:rPr>
    </w:lvl>
    <w:lvl w:ilvl="8" w:tplc="D69A7180">
      <w:start w:val="1"/>
      <w:numFmt w:val="bullet"/>
      <w:lvlText w:val=""/>
      <w:lvlJc w:val="left"/>
      <w:pPr>
        <w:ind w:left="6480" w:hanging="360"/>
      </w:pPr>
      <w:rPr>
        <w:rFonts w:ascii="Wingdings" w:hAnsi="Wingdings" w:hint="default"/>
      </w:rPr>
    </w:lvl>
  </w:abstractNum>
  <w:abstractNum w:abstractNumId="4" w15:restartNumberingAfterBreak="0">
    <w:nsid w:val="29C21FB9"/>
    <w:multiLevelType w:val="hybridMultilevel"/>
    <w:tmpl w:val="90520194"/>
    <w:lvl w:ilvl="0" w:tplc="C42C420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1B02"/>
    <w:multiLevelType w:val="hybridMultilevel"/>
    <w:tmpl w:val="FEC4455E"/>
    <w:lvl w:ilvl="0" w:tplc="3BDE13D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84B66"/>
    <w:multiLevelType w:val="multilevel"/>
    <w:tmpl w:val="A482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E0BEA"/>
    <w:multiLevelType w:val="hybridMultilevel"/>
    <w:tmpl w:val="756C1516"/>
    <w:lvl w:ilvl="0" w:tplc="44C21950">
      <w:start w:val="1"/>
      <w:numFmt w:val="bullet"/>
      <w:lvlText w:val=""/>
      <w:lvlJc w:val="left"/>
      <w:pPr>
        <w:ind w:left="720" w:hanging="360"/>
      </w:pPr>
      <w:rPr>
        <w:rFonts w:ascii="Symbol" w:hAnsi="Symbol"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678F1"/>
    <w:multiLevelType w:val="hybridMultilevel"/>
    <w:tmpl w:val="FB84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06945"/>
    <w:multiLevelType w:val="hybridMultilevel"/>
    <w:tmpl w:val="8258EF66"/>
    <w:lvl w:ilvl="0" w:tplc="CF00D64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F0092"/>
    <w:multiLevelType w:val="hybridMultilevel"/>
    <w:tmpl w:val="237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309C"/>
    <w:multiLevelType w:val="multilevel"/>
    <w:tmpl w:val="5FA83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2B4773"/>
    <w:multiLevelType w:val="hybridMultilevel"/>
    <w:tmpl w:val="7B365C5A"/>
    <w:lvl w:ilvl="0" w:tplc="403A537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50D4C"/>
    <w:multiLevelType w:val="hybridMultilevel"/>
    <w:tmpl w:val="703E52BC"/>
    <w:lvl w:ilvl="0" w:tplc="6D9ECEFA">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C7174"/>
    <w:multiLevelType w:val="hybridMultilevel"/>
    <w:tmpl w:val="930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57574"/>
    <w:multiLevelType w:val="hybridMultilevel"/>
    <w:tmpl w:val="2E0877A6"/>
    <w:lvl w:ilvl="0" w:tplc="C1EE6BE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D2798"/>
    <w:multiLevelType w:val="hybridMultilevel"/>
    <w:tmpl w:val="235E3C04"/>
    <w:lvl w:ilvl="0" w:tplc="C6F2B8E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E746C"/>
    <w:multiLevelType w:val="multilevel"/>
    <w:tmpl w:val="158C0096"/>
    <w:lvl w:ilvl="0">
      <w:numFmt w:val="decimal"/>
      <w:lvlText w:val="%1."/>
      <w:lvlJc w:val="left"/>
      <w:pPr>
        <w:ind w:left="360" w:hanging="360"/>
      </w:pPr>
      <w:rPr>
        <w:rFonts w:hint="default"/>
        <w:color w:val="auto"/>
      </w:rPr>
    </w:lvl>
    <w:lvl w:ilvl="1">
      <w:start w:val="1"/>
      <w:numFmt w:val="decimal"/>
      <w:pStyle w:val="Style1"/>
      <w:lvlText w:val="%1.%2."/>
      <w:lvlJc w:val="left"/>
      <w:pPr>
        <w:ind w:left="432" w:hanging="432"/>
      </w:pPr>
      <w:rPr>
        <w:rFonts w:hint="default"/>
        <w:b/>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0F1F00"/>
    <w:multiLevelType w:val="multilevel"/>
    <w:tmpl w:val="E0907558"/>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197BAA"/>
    <w:multiLevelType w:val="hybridMultilevel"/>
    <w:tmpl w:val="0408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9454">
    <w:abstractNumId w:val="3"/>
  </w:num>
  <w:num w:numId="2" w16cid:durableId="146944255">
    <w:abstractNumId w:val="17"/>
  </w:num>
  <w:num w:numId="3" w16cid:durableId="1960529671">
    <w:abstractNumId w:val="5"/>
  </w:num>
  <w:num w:numId="4" w16cid:durableId="776560588">
    <w:abstractNumId w:val="1"/>
  </w:num>
  <w:num w:numId="5" w16cid:durableId="144130190">
    <w:abstractNumId w:val="9"/>
  </w:num>
  <w:num w:numId="6" w16cid:durableId="1647586591">
    <w:abstractNumId w:val="7"/>
  </w:num>
  <w:num w:numId="7" w16cid:durableId="1971663099">
    <w:abstractNumId w:val="8"/>
  </w:num>
  <w:num w:numId="8" w16cid:durableId="357198364">
    <w:abstractNumId w:val="10"/>
  </w:num>
  <w:num w:numId="9" w16cid:durableId="1810972321">
    <w:abstractNumId w:val="17"/>
    <w:lvlOverride w:ilvl="0">
      <w:startOverride w:val="1"/>
    </w:lvlOverride>
  </w:num>
  <w:num w:numId="10" w16cid:durableId="1126045913">
    <w:abstractNumId w:val="14"/>
  </w:num>
  <w:num w:numId="11" w16cid:durableId="1494176698">
    <w:abstractNumId w:val="4"/>
  </w:num>
  <w:num w:numId="12" w16cid:durableId="54357910">
    <w:abstractNumId w:val="13"/>
  </w:num>
  <w:num w:numId="13" w16cid:durableId="1452171159">
    <w:abstractNumId w:val="15"/>
  </w:num>
  <w:num w:numId="14" w16cid:durableId="760878256">
    <w:abstractNumId w:val="16"/>
  </w:num>
  <w:num w:numId="15" w16cid:durableId="1690325898">
    <w:abstractNumId w:val="11"/>
  </w:num>
  <w:num w:numId="16" w16cid:durableId="2135441370">
    <w:abstractNumId w:val="12"/>
  </w:num>
  <w:num w:numId="17" w16cid:durableId="512840080">
    <w:abstractNumId w:val="17"/>
    <w:lvlOverride w:ilvl="0">
      <w:startOverride w:val="4"/>
    </w:lvlOverride>
  </w:num>
  <w:num w:numId="18" w16cid:durableId="447163625">
    <w:abstractNumId w:val="18"/>
  </w:num>
  <w:num w:numId="19" w16cid:durableId="1101687383">
    <w:abstractNumId w:val="2"/>
  </w:num>
  <w:num w:numId="20" w16cid:durableId="637227446">
    <w:abstractNumId w:val="0"/>
  </w:num>
  <w:num w:numId="21" w16cid:durableId="1548908575">
    <w:abstractNumId w:val="19"/>
  </w:num>
  <w:num w:numId="22" w16cid:durableId="107540068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AD"/>
    <w:rsid w:val="000001EB"/>
    <w:rsid w:val="00001CCC"/>
    <w:rsid w:val="00002105"/>
    <w:rsid w:val="000024F7"/>
    <w:rsid w:val="00002550"/>
    <w:rsid w:val="00002C82"/>
    <w:rsid w:val="00002CA5"/>
    <w:rsid w:val="000032BF"/>
    <w:rsid w:val="000033F9"/>
    <w:rsid w:val="00003786"/>
    <w:rsid w:val="00003985"/>
    <w:rsid w:val="00003F96"/>
    <w:rsid w:val="0000460A"/>
    <w:rsid w:val="00004AC6"/>
    <w:rsid w:val="00004C13"/>
    <w:rsid w:val="000054C5"/>
    <w:rsid w:val="00006265"/>
    <w:rsid w:val="00006875"/>
    <w:rsid w:val="00006897"/>
    <w:rsid w:val="0000693D"/>
    <w:rsid w:val="00006C8C"/>
    <w:rsid w:val="00006D1D"/>
    <w:rsid w:val="00006DF9"/>
    <w:rsid w:val="00007702"/>
    <w:rsid w:val="00007ACA"/>
    <w:rsid w:val="00007D5B"/>
    <w:rsid w:val="00010A11"/>
    <w:rsid w:val="000111EF"/>
    <w:rsid w:val="000112BE"/>
    <w:rsid w:val="00011516"/>
    <w:rsid w:val="00011E41"/>
    <w:rsid w:val="00012659"/>
    <w:rsid w:val="00012D6B"/>
    <w:rsid w:val="00012D9D"/>
    <w:rsid w:val="000131A9"/>
    <w:rsid w:val="000132CB"/>
    <w:rsid w:val="00013736"/>
    <w:rsid w:val="00013A2F"/>
    <w:rsid w:val="00013C8A"/>
    <w:rsid w:val="00014137"/>
    <w:rsid w:val="000146D4"/>
    <w:rsid w:val="00015308"/>
    <w:rsid w:val="00015D44"/>
    <w:rsid w:val="00015FBD"/>
    <w:rsid w:val="000163A2"/>
    <w:rsid w:val="000168EC"/>
    <w:rsid w:val="00016B6D"/>
    <w:rsid w:val="00020A7C"/>
    <w:rsid w:val="00020FD6"/>
    <w:rsid w:val="000211C8"/>
    <w:rsid w:val="00021666"/>
    <w:rsid w:val="000217A3"/>
    <w:rsid w:val="00021D1A"/>
    <w:rsid w:val="00022487"/>
    <w:rsid w:val="000225DF"/>
    <w:rsid w:val="000227C9"/>
    <w:rsid w:val="00022D97"/>
    <w:rsid w:val="000230DA"/>
    <w:rsid w:val="00023422"/>
    <w:rsid w:val="00023D1A"/>
    <w:rsid w:val="0002447E"/>
    <w:rsid w:val="000252D8"/>
    <w:rsid w:val="0002540A"/>
    <w:rsid w:val="000256A0"/>
    <w:rsid w:val="0002581E"/>
    <w:rsid w:val="00025EF3"/>
    <w:rsid w:val="00026398"/>
    <w:rsid w:val="000265C7"/>
    <w:rsid w:val="00026CAC"/>
    <w:rsid w:val="00026EBD"/>
    <w:rsid w:val="00026FD5"/>
    <w:rsid w:val="000272DF"/>
    <w:rsid w:val="00027414"/>
    <w:rsid w:val="00027499"/>
    <w:rsid w:val="00027687"/>
    <w:rsid w:val="00027938"/>
    <w:rsid w:val="00027F37"/>
    <w:rsid w:val="0003002A"/>
    <w:rsid w:val="000302C9"/>
    <w:rsid w:val="0003069B"/>
    <w:rsid w:val="000308EF"/>
    <w:rsid w:val="00033D98"/>
    <w:rsid w:val="0003406B"/>
    <w:rsid w:val="0003417E"/>
    <w:rsid w:val="00034451"/>
    <w:rsid w:val="000347F1"/>
    <w:rsid w:val="00034920"/>
    <w:rsid w:val="000355C1"/>
    <w:rsid w:val="00036BB8"/>
    <w:rsid w:val="00036D33"/>
    <w:rsid w:val="00036E6D"/>
    <w:rsid w:val="00037BC6"/>
    <w:rsid w:val="00037D71"/>
    <w:rsid w:val="000400E7"/>
    <w:rsid w:val="0004031F"/>
    <w:rsid w:val="000403B5"/>
    <w:rsid w:val="0004077A"/>
    <w:rsid w:val="0004098E"/>
    <w:rsid w:val="000410F0"/>
    <w:rsid w:val="00041309"/>
    <w:rsid w:val="00041BDC"/>
    <w:rsid w:val="000423E2"/>
    <w:rsid w:val="00042693"/>
    <w:rsid w:val="00042C4B"/>
    <w:rsid w:val="00042DD3"/>
    <w:rsid w:val="00043659"/>
    <w:rsid w:val="000438E9"/>
    <w:rsid w:val="00043A5F"/>
    <w:rsid w:val="00043F08"/>
    <w:rsid w:val="000445D9"/>
    <w:rsid w:val="00044875"/>
    <w:rsid w:val="00045005"/>
    <w:rsid w:val="0004529B"/>
    <w:rsid w:val="000455BA"/>
    <w:rsid w:val="000457D3"/>
    <w:rsid w:val="00045CA1"/>
    <w:rsid w:val="000462C2"/>
    <w:rsid w:val="000463FE"/>
    <w:rsid w:val="0004649D"/>
    <w:rsid w:val="000469CB"/>
    <w:rsid w:val="00047421"/>
    <w:rsid w:val="000474A1"/>
    <w:rsid w:val="0004762A"/>
    <w:rsid w:val="00047C81"/>
    <w:rsid w:val="000500EB"/>
    <w:rsid w:val="00050313"/>
    <w:rsid w:val="00050458"/>
    <w:rsid w:val="00050BBE"/>
    <w:rsid w:val="00050FF7"/>
    <w:rsid w:val="00051316"/>
    <w:rsid w:val="000519F9"/>
    <w:rsid w:val="00051B30"/>
    <w:rsid w:val="00051D6F"/>
    <w:rsid w:val="000525EE"/>
    <w:rsid w:val="00052921"/>
    <w:rsid w:val="00052B5A"/>
    <w:rsid w:val="00052F27"/>
    <w:rsid w:val="00052F7A"/>
    <w:rsid w:val="0005333F"/>
    <w:rsid w:val="00053E59"/>
    <w:rsid w:val="000543D4"/>
    <w:rsid w:val="00054484"/>
    <w:rsid w:val="00054757"/>
    <w:rsid w:val="00054927"/>
    <w:rsid w:val="00055A29"/>
    <w:rsid w:val="00055F2C"/>
    <w:rsid w:val="0005690F"/>
    <w:rsid w:val="0005693A"/>
    <w:rsid w:val="00056CDF"/>
    <w:rsid w:val="00056FEC"/>
    <w:rsid w:val="0005756C"/>
    <w:rsid w:val="000576E5"/>
    <w:rsid w:val="00060279"/>
    <w:rsid w:val="000602AC"/>
    <w:rsid w:val="00060798"/>
    <w:rsid w:val="00060802"/>
    <w:rsid w:val="000608FA"/>
    <w:rsid w:val="000610F1"/>
    <w:rsid w:val="00061295"/>
    <w:rsid w:val="000613F6"/>
    <w:rsid w:val="0006156C"/>
    <w:rsid w:val="000625E5"/>
    <w:rsid w:val="00063225"/>
    <w:rsid w:val="00063AC6"/>
    <w:rsid w:val="00063CA7"/>
    <w:rsid w:val="000640EF"/>
    <w:rsid w:val="0006416D"/>
    <w:rsid w:val="000642CE"/>
    <w:rsid w:val="00064623"/>
    <w:rsid w:val="000659FE"/>
    <w:rsid w:val="00065B7F"/>
    <w:rsid w:val="00066200"/>
    <w:rsid w:val="00066679"/>
    <w:rsid w:val="00066B0D"/>
    <w:rsid w:val="00066C5A"/>
    <w:rsid w:val="000701AD"/>
    <w:rsid w:val="000701F6"/>
    <w:rsid w:val="00070ED3"/>
    <w:rsid w:val="00070F00"/>
    <w:rsid w:val="00070FB0"/>
    <w:rsid w:val="00071AE2"/>
    <w:rsid w:val="00072575"/>
    <w:rsid w:val="00072819"/>
    <w:rsid w:val="00072834"/>
    <w:rsid w:val="00072C71"/>
    <w:rsid w:val="00072D56"/>
    <w:rsid w:val="000730E6"/>
    <w:rsid w:val="0007352A"/>
    <w:rsid w:val="000736D8"/>
    <w:rsid w:val="00074333"/>
    <w:rsid w:val="0007434F"/>
    <w:rsid w:val="0007451A"/>
    <w:rsid w:val="00074B85"/>
    <w:rsid w:val="00075608"/>
    <w:rsid w:val="00075629"/>
    <w:rsid w:val="000759E1"/>
    <w:rsid w:val="00075A18"/>
    <w:rsid w:val="00076A10"/>
    <w:rsid w:val="0007749D"/>
    <w:rsid w:val="00080568"/>
    <w:rsid w:val="00080E39"/>
    <w:rsid w:val="0008165F"/>
    <w:rsid w:val="00081674"/>
    <w:rsid w:val="00081A84"/>
    <w:rsid w:val="00081F2E"/>
    <w:rsid w:val="00081FF9"/>
    <w:rsid w:val="0008234D"/>
    <w:rsid w:val="0008258E"/>
    <w:rsid w:val="0008261C"/>
    <w:rsid w:val="0008296B"/>
    <w:rsid w:val="00082D77"/>
    <w:rsid w:val="0008355C"/>
    <w:rsid w:val="00083AF0"/>
    <w:rsid w:val="0008452C"/>
    <w:rsid w:val="00084C7C"/>
    <w:rsid w:val="0008516B"/>
    <w:rsid w:val="00085356"/>
    <w:rsid w:val="00085CDE"/>
    <w:rsid w:val="00085D3A"/>
    <w:rsid w:val="00085F58"/>
    <w:rsid w:val="00086229"/>
    <w:rsid w:val="00086834"/>
    <w:rsid w:val="0008733E"/>
    <w:rsid w:val="00087DDF"/>
    <w:rsid w:val="00090849"/>
    <w:rsid w:val="00090C19"/>
    <w:rsid w:val="00090E76"/>
    <w:rsid w:val="00091DC1"/>
    <w:rsid w:val="0009254F"/>
    <w:rsid w:val="00092CFC"/>
    <w:rsid w:val="00093401"/>
    <w:rsid w:val="0009361C"/>
    <w:rsid w:val="000938D3"/>
    <w:rsid w:val="00093C5F"/>
    <w:rsid w:val="000950A8"/>
    <w:rsid w:val="00095447"/>
    <w:rsid w:val="000957A9"/>
    <w:rsid w:val="00095FD0"/>
    <w:rsid w:val="00096251"/>
    <w:rsid w:val="0009692F"/>
    <w:rsid w:val="00096D15"/>
    <w:rsid w:val="00096FB0"/>
    <w:rsid w:val="00097A0A"/>
    <w:rsid w:val="000A0107"/>
    <w:rsid w:val="000A0144"/>
    <w:rsid w:val="000A02C9"/>
    <w:rsid w:val="000A0746"/>
    <w:rsid w:val="000A0768"/>
    <w:rsid w:val="000A0846"/>
    <w:rsid w:val="000A0922"/>
    <w:rsid w:val="000A0B47"/>
    <w:rsid w:val="000A0D35"/>
    <w:rsid w:val="000A1297"/>
    <w:rsid w:val="000A12EC"/>
    <w:rsid w:val="000A1978"/>
    <w:rsid w:val="000A1DB4"/>
    <w:rsid w:val="000A201F"/>
    <w:rsid w:val="000A3463"/>
    <w:rsid w:val="000A3532"/>
    <w:rsid w:val="000A41E2"/>
    <w:rsid w:val="000A479E"/>
    <w:rsid w:val="000A4C9D"/>
    <w:rsid w:val="000A5263"/>
    <w:rsid w:val="000A541A"/>
    <w:rsid w:val="000A5593"/>
    <w:rsid w:val="000A5734"/>
    <w:rsid w:val="000A57EC"/>
    <w:rsid w:val="000A5B59"/>
    <w:rsid w:val="000A6357"/>
    <w:rsid w:val="000A6471"/>
    <w:rsid w:val="000A660E"/>
    <w:rsid w:val="000A7904"/>
    <w:rsid w:val="000A7D67"/>
    <w:rsid w:val="000B0494"/>
    <w:rsid w:val="000B073D"/>
    <w:rsid w:val="000B09D5"/>
    <w:rsid w:val="000B11B7"/>
    <w:rsid w:val="000B139C"/>
    <w:rsid w:val="000B1620"/>
    <w:rsid w:val="000B164E"/>
    <w:rsid w:val="000B1C6B"/>
    <w:rsid w:val="000B1F44"/>
    <w:rsid w:val="000B21DF"/>
    <w:rsid w:val="000B26F5"/>
    <w:rsid w:val="000B28AB"/>
    <w:rsid w:val="000B2C8E"/>
    <w:rsid w:val="000B2D2A"/>
    <w:rsid w:val="000B2D3C"/>
    <w:rsid w:val="000B2FEE"/>
    <w:rsid w:val="000B36D8"/>
    <w:rsid w:val="000B42D2"/>
    <w:rsid w:val="000B4505"/>
    <w:rsid w:val="000B51B8"/>
    <w:rsid w:val="000B5EBD"/>
    <w:rsid w:val="000B6D7F"/>
    <w:rsid w:val="000B7F0D"/>
    <w:rsid w:val="000B7F7E"/>
    <w:rsid w:val="000BD5DB"/>
    <w:rsid w:val="000C0158"/>
    <w:rsid w:val="000C079E"/>
    <w:rsid w:val="000C1258"/>
    <w:rsid w:val="000C12C5"/>
    <w:rsid w:val="000C1DB7"/>
    <w:rsid w:val="000C26FF"/>
    <w:rsid w:val="000C3A02"/>
    <w:rsid w:val="000C3B7E"/>
    <w:rsid w:val="000C43B3"/>
    <w:rsid w:val="000C49C6"/>
    <w:rsid w:val="000C510B"/>
    <w:rsid w:val="000C53A8"/>
    <w:rsid w:val="000C58A8"/>
    <w:rsid w:val="000C59FA"/>
    <w:rsid w:val="000C5F7D"/>
    <w:rsid w:val="000C6DB8"/>
    <w:rsid w:val="000C740D"/>
    <w:rsid w:val="000C7816"/>
    <w:rsid w:val="000D04E4"/>
    <w:rsid w:val="000D0678"/>
    <w:rsid w:val="000D0F28"/>
    <w:rsid w:val="000D10D2"/>
    <w:rsid w:val="000D123A"/>
    <w:rsid w:val="000D13A4"/>
    <w:rsid w:val="000D15FA"/>
    <w:rsid w:val="000D16EA"/>
    <w:rsid w:val="000D1AAB"/>
    <w:rsid w:val="000D1B00"/>
    <w:rsid w:val="000D1E41"/>
    <w:rsid w:val="000D1F0D"/>
    <w:rsid w:val="000D227C"/>
    <w:rsid w:val="000D25AD"/>
    <w:rsid w:val="000D25C4"/>
    <w:rsid w:val="000D2706"/>
    <w:rsid w:val="000D2871"/>
    <w:rsid w:val="000D2E26"/>
    <w:rsid w:val="000D397D"/>
    <w:rsid w:val="000D3D35"/>
    <w:rsid w:val="000D40E5"/>
    <w:rsid w:val="000D48CF"/>
    <w:rsid w:val="000D4C70"/>
    <w:rsid w:val="000D57C8"/>
    <w:rsid w:val="000D58AB"/>
    <w:rsid w:val="000D5CF6"/>
    <w:rsid w:val="000D60B1"/>
    <w:rsid w:val="000D6C4C"/>
    <w:rsid w:val="000D7C30"/>
    <w:rsid w:val="000D7E40"/>
    <w:rsid w:val="000E05AE"/>
    <w:rsid w:val="000E0806"/>
    <w:rsid w:val="000E08C9"/>
    <w:rsid w:val="000E169B"/>
    <w:rsid w:val="000E217A"/>
    <w:rsid w:val="000E2719"/>
    <w:rsid w:val="000E2F54"/>
    <w:rsid w:val="000E37B0"/>
    <w:rsid w:val="000E3AFF"/>
    <w:rsid w:val="000E413F"/>
    <w:rsid w:val="000E42C6"/>
    <w:rsid w:val="000E42D2"/>
    <w:rsid w:val="000E4EE1"/>
    <w:rsid w:val="000E5071"/>
    <w:rsid w:val="000E524C"/>
    <w:rsid w:val="000E5363"/>
    <w:rsid w:val="000E57C5"/>
    <w:rsid w:val="000E5C31"/>
    <w:rsid w:val="000E5F39"/>
    <w:rsid w:val="000E6752"/>
    <w:rsid w:val="000E7257"/>
    <w:rsid w:val="000E7FC6"/>
    <w:rsid w:val="000F01CF"/>
    <w:rsid w:val="000F04F7"/>
    <w:rsid w:val="000F0CCE"/>
    <w:rsid w:val="000F0FE1"/>
    <w:rsid w:val="000F11ED"/>
    <w:rsid w:val="000F1936"/>
    <w:rsid w:val="000F1FAF"/>
    <w:rsid w:val="000F2A66"/>
    <w:rsid w:val="000F2F1A"/>
    <w:rsid w:val="000F3A56"/>
    <w:rsid w:val="000F3BCA"/>
    <w:rsid w:val="000F3C4D"/>
    <w:rsid w:val="000F3C5F"/>
    <w:rsid w:val="000F4796"/>
    <w:rsid w:val="000F4822"/>
    <w:rsid w:val="000F48C4"/>
    <w:rsid w:val="000F50A6"/>
    <w:rsid w:val="000F5385"/>
    <w:rsid w:val="000F5AE0"/>
    <w:rsid w:val="000F5DD1"/>
    <w:rsid w:val="000F5DD4"/>
    <w:rsid w:val="000F5DDD"/>
    <w:rsid w:val="000F6DB7"/>
    <w:rsid w:val="000F7013"/>
    <w:rsid w:val="000F7348"/>
    <w:rsid w:val="000F738C"/>
    <w:rsid w:val="000F788E"/>
    <w:rsid w:val="00100E5B"/>
    <w:rsid w:val="00101FE5"/>
    <w:rsid w:val="001025F2"/>
    <w:rsid w:val="001036C2"/>
    <w:rsid w:val="00103795"/>
    <w:rsid w:val="00104FDB"/>
    <w:rsid w:val="00105688"/>
    <w:rsid w:val="00105F56"/>
    <w:rsid w:val="0010603A"/>
    <w:rsid w:val="001068A9"/>
    <w:rsid w:val="00106B42"/>
    <w:rsid w:val="00107118"/>
    <w:rsid w:val="00107BFE"/>
    <w:rsid w:val="00110B06"/>
    <w:rsid w:val="00110CD9"/>
    <w:rsid w:val="00110DA7"/>
    <w:rsid w:val="0011156F"/>
    <w:rsid w:val="00111CF1"/>
    <w:rsid w:val="001122BD"/>
    <w:rsid w:val="0011261B"/>
    <w:rsid w:val="00113626"/>
    <w:rsid w:val="00113AFE"/>
    <w:rsid w:val="00113D36"/>
    <w:rsid w:val="001141D2"/>
    <w:rsid w:val="0011424F"/>
    <w:rsid w:val="00114542"/>
    <w:rsid w:val="00114AF0"/>
    <w:rsid w:val="00115086"/>
    <w:rsid w:val="001152B7"/>
    <w:rsid w:val="0011546B"/>
    <w:rsid w:val="001155C7"/>
    <w:rsid w:val="001159DB"/>
    <w:rsid w:val="00115AE8"/>
    <w:rsid w:val="00115C04"/>
    <w:rsid w:val="00116110"/>
    <w:rsid w:val="001165B1"/>
    <w:rsid w:val="00116810"/>
    <w:rsid w:val="001168DD"/>
    <w:rsid w:val="00116D02"/>
    <w:rsid w:val="00116D79"/>
    <w:rsid w:val="00116FB2"/>
    <w:rsid w:val="001175EA"/>
    <w:rsid w:val="001178F2"/>
    <w:rsid w:val="001208A8"/>
    <w:rsid w:val="00121088"/>
    <w:rsid w:val="00121323"/>
    <w:rsid w:val="00121796"/>
    <w:rsid w:val="00122085"/>
    <w:rsid w:val="00122396"/>
    <w:rsid w:val="00122439"/>
    <w:rsid w:val="0012306E"/>
    <w:rsid w:val="0012362D"/>
    <w:rsid w:val="00123B28"/>
    <w:rsid w:val="001244E1"/>
    <w:rsid w:val="00124792"/>
    <w:rsid w:val="0012521C"/>
    <w:rsid w:val="0012568B"/>
    <w:rsid w:val="001262E4"/>
    <w:rsid w:val="0012660F"/>
    <w:rsid w:val="0012665B"/>
    <w:rsid w:val="001266C7"/>
    <w:rsid w:val="00126E60"/>
    <w:rsid w:val="0012711A"/>
    <w:rsid w:val="00127261"/>
    <w:rsid w:val="00127C13"/>
    <w:rsid w:val="0012ED81"/>
    <w:rsid w:val="001300F0"/>
    <w:rsid w:val="00130343"/>
    <w:rsid w:val="00130500"/>
    <w:rsid w:val="0013094C"/>
    <w:rsid w:val="00131289"/>
    <w:rsid w:val="00131B3B"/>
    <w:rsid w:val="00131F27"/>
    <w:rsid w:val="00132370"/>
    <w:rsid w:val="0013287A"/>
    <w:rsid w:val="001337E6"/>
    <w:rsid w:val="00133CB1"/>
    <w:rsid w:val="00134512"/>
    <w:rsid w:val="001345F8"/>
    <w:rsid w:val="00135D44"/>
    <w:rsid w:val="00136106"/>
    <w:rsid w:val="001362B7"/>
    <w:rsid w:val="001363CC"/>
    <w:rsid w:val="00136633"/>
    <w:rsid w:val="00136805"/>
    <w:rsid w:val="00140623"/>
    <w:rsid w:val="001407D5"/>
    <w:rsid w:val="00141813"/>
    <w:rsid w:val="001428E8"/>
    <w:rsid w:val="0014334B"/>
    <w:rsid w:val="001440FC"/>
    <w:rsid w:val="00144378"/>
    <w:rsid w:val="001447CB"/>
    <w:rsid w:val="00144A39"/>
    <w:rsid w:val="00144D80"/>
    <w:rsid w:val="001450F6"/>
    <w:rsid w:val="001453F2"/>
    <w:rsid w:val="00145F8A"/>
    <w:rsid w:val="0014605A"/>
    <w:rsid w:val="001466FD"/>
    <w:rsid w:val="00147615"/>
    <w:rsid w:val="0014781E"/>
    <w:rsid w:val="0014792F"/>
    <w:rsid w:val="00147B76"/>
    <w:rsid w:val="00147F25"/>
    <w:rsid w:val="0015047B"/>
    <w:rsid w:val="0015072A"/>
    <w:rsid w:val="00150750"/>
    <w:rsid w:val="00151340"/>
    <w:rsid w:val="001515B4"/>
    <w:rsid w:val="00151B75"/>
    <w:rsid w:val="00152127"/>
    <w:rsid w:val="0015219B"/>
    <w:rsid w:val="001522F9"/>
    <w:rsid w:val="001525D0"/>
    <w:rsid w:val="0015284A"/>
    <w:rsid w:val="00152A04"/>
    <w:rsid w:val="001537E3"/>
    <w:rsid w:val="00153B0F"/>
    <w:rsid w:val="0015442E"/>
    <w:rsid w:val="00154DFB"/>
    <w:rsid w:val="00154E4F"/>
    <w:rsid w:val="00155112"/>
    <w:rsid w:val="00155295"/>
    <w:rsid w:val="001554E6"/>
    <w:rsid w:val="00155F41"/>
    <w:rsid w:val="0015608B"/>
    <w:rsid w:val="00156D97"/>
    <w:rsid w:val="00156DDB"/>
    <w:rsid w:val="00156ECE"/>
    <w:rsid w:val="00157405"/>
    <w:rsid w:val="00157473"/>
    <w:rsid w:val="00157996"/>
    <w:rsid w:val="00157DD7"/>
    <w:rsid w:val="001622FE"/>
    <w:rsid w:val="0016281C"/>
    <w:rsid w:val="00162B74"/>
    <w:rsid w:val="0016327F"/>
    <w:rsid w:val="00163333"/>
    <w:rsid w:val="00163549"/>
    <w:rsid w:val="001635FF"/>
    <w:rsid w:val="00163825"/>
    <w:rsid w:val="001638B6"/>
    <w:rsid w:val="00164171"/>
    <w:rsid w:val="00164375"/>
    <w:rsid w:val="00164787"/>
    <w:rsid w:val="00164D5C"/>
    <w:rsid w:val="001654B5"/>
    <w:rsid w:val="00165F19"/>
    <w:rsid w:val="00166AFA"/>
    <w:rsid w:val="00166E12"/>
    <w:rsid w:val="001675A4"/>
    <w:rsid w:val="0016794B"/>
    <w:rsid w:val="00167C11"/>
    <w:rsid w:val="00170350"/>
    <w:rsid w:val="00170862"/>
    <w:rsid w:val="00171422"/>
    <w:rsid w:val="00171F2B"/>
    <w:rsid w:val="00172257"/>
    <w:rsid w:val="001725DB"/>
    <w:rsid w:val="00172980"/>
    <w:rsid w:val="00173A94"/>
    <w:rsid w:val="00173D00"/>
    <w:rsid w:val="00173F0E"/>
    <w:rsid w:val="0017404A"/>
    <w:rsid w:val="00174235"/>
    <w:rsid w:val="00174343"/>
    <w:rsid w:val="00174A2E"/>
    <w:rsid w:val="00174A89"/>
    <w:rsid w:val="00174CDF"/>
    <w:rsid w:val="00174E4A"/>
    <w:rsid w:val="00175219"/>
    <w:rsid w:val="00175F99"/>
    <w:rsid w:val="00176042"/>
    <w:rsid w:val="0017605B"/>
    <w:rsid w:val="001765A3"/>
    <w:rsid w:val="00176C4E"/>
    <w:rsid w:val="0017716F"/>
    <w:rsid w:val="00177D8B"/>
    <w:rsid w:val="001800FA"/>
    <w:rsid w:val="00180584"/>
    <w:rsid w:val="00180709"/>
    <w:rsid w:val="0018099C"/>
    <w:rsid w:val="00180C99"/>
    <w:rsid w:val="00181116"/>
    <w:rsid w:val="00181933"/>
    <w:rsid w:val="00182361"/>
    <w:rsid w:val="001825CA"/>
    <w:rsid w:val="00183746"/>
    <w:rsid w:val="001839C5"/>
    <w:rsid w:val="00183C27"/>
    <w:rsid w:val="00183C7E"/>
    <w:rsid w:val="00183EA4"/>
    <w:rsid w:val="00183EC5"/>
    <w:rsid w:val="00184663"/>
    <w:rsid w:val="00184A43"/>
    <w:rsid w:val="00185625"/>
    <w:rsid w:val="0018618A"/>
    <w:rsid w:val="001866FA"/>
    <w:rsid w:val="00186838"/>
    <w:rsid w:val="0018739C"/>
    <w:rsid w:val="00187FB4"/>
    <w:rsid w:val="001900E5"/>
    <w:rsid w:val="0019053F"/>
    <w:rsid w:val="001906CD"/>
    <w:rsid w:val="00190AC8"/>
    <w:rsid w:val="001915E9"/>
    <w:rsid w:val="00191620"/>
    <w:rsid w:val="00191C68"/>
    <w:rsid w:val="00191C74"/>
    <w:rsid w:val="00191CE8"/>
    <w:rsid w:val="00191E18"/>
    <w:rsid w:val="00191FB2"/>
    <w:rsid w:val="0019204E"/>
    <w:rsid w:val="001922E6"/>
    <w:rsid w:val="00192C61"/>
    <w:rsid w:val="00193D0E"/>
    <w:rsid w:val="001940B1"/>
    <w:rsid w:val="00194D1B"/>
    <w:rsid w:val="001955DF"/>
    <w:rsid w:val="001957B5"/>
    <w:rsid w:val="00195A7A"/>
    <w:rsid w:val="00195B0F"/>
    <w:rsid w:val="00195F96"/>
    <w:rsid w:val="0019623D"/>
    <w:rsid w:val="001972E2"/>
    <w:rsid w:val="00197DDF"/>
    <w:rsid w:val="00197EF8"/>
    <w:rsid w:val="001A00D0"/>
    <w:rsid w:val="001A0642"/>
    <w:rsid w:val="001A0ACD"/>
    <w:rsid w:val="001A0B81"/>
    <w:rsid w:val="001A224B"/>
    <w:rsid w:val="001A2552"/>
    <w:rsid w:val="001A272D"/>
    <w:rsid w:val="001A31E0"/>
    <w:rsid w:val="001A323B"/>
    <w:rsid w:val="001A3400"/>
    <w:rsid w:val="001A3860"/>
    <w:rsid w:val="001A38DA"/>
    <w:rsid w:val="001A3977"/>
    <w:rsid w:val="001A4171"/>
    <w:rsid w:val="001A4D43"/>
    <w:rsid w:val="001A58D7"/>
    <w:rsid w:val="001A59EC"/>
    <w:rsid w:val="001A5CB8"/>
    <w:rsid w:val="001A5FDE"/>
    <w:rsid w:val="001A66F1"/>
    <w:rsid w:val="001A6A2D"/>
    <w:rsid w:val="001A735A"/>
    <w:rsid w:val="001A7900"/>
    <w:rsid w:val="001B0043"/>
    <w:rsid w:val="001B0513"/>
    <w:rsid w:val="001B0943"/>
    <w:rsid w:val="001B0B79"/>
    <w:rsid w:val="001B0B98"/>
    <w:rsid w:val="001B0F24"/>
    <w:rsid w:val="001B0F32"/>
    <w:rsid w:val="001B131D"/>
    <w:rsid w:val="001B1C03"/>
    <w:rsid w:val="001B20AD"/>
    <w:rsid w:val="001B226D"/>
    <w:rsid w:val="001B25FD"/>
    <w:rsid w:val="001B291C"/>
    <w:rsid w:val="001B296B"/>
    <w:rsid w:val="001B46C3"/>
    <w:rsid w:val="001B4F74"/>
    <w:rsid w:val="001B5280"/>
    <w:rsid w:val="001B6390"/>
    <w:rsid w:val="001B6603"/>
    <w:rsid w:val="001B6D98"/>
    <w:rsid w:val="001B7660"/>
    <w:rsid w:val="001B7FD8"/>
    <w:rsid w:val="001C10F2"/>
    <w:rsid w:val="001C154D"/>
    <w:rsid w:val="001C16AF"/>
    <w:rsid w:val="001C1730"/>
    <w:rsid w:val="001C1BEA"/>
    <w:rsid w:val="001C1DF2"/>
    <w:rsid w:val="001C229A"/>
    <w:rsid w:val="001C39AE"/>
    <w:rsid w:val="001C3D4D"/>
    <w:rsid w:val="001C3E2D"/>
    <w:rsid w:val="001C3F03"/>
    <w:rsid w:val="001C4097"/>
    <w:rsid w:val="001C4406"/>
    <w:rsid w:val="001C4B8C"/>
    <w:rsid w:val="001C59AA"/>
    <w:rsid w:val="001C59B5"/>
    <w:rsid w:val="001C63AC"/>
    <w:rsid w:val="001C63C4"/>
    <w:rsid w:val="001C6800"/>
    <w:rsid w:val="001C6818"/>
    <w:rsid w:val="001C6B25"/>
    <w:rsid w:val="001C6CD8"/>
    <w:rsid w:val="001C718F"/>
    <w:rsid w:val="001C7BCC"/>
    <w:rsid w:val="001C7CB4"/>
    <w:rsid w:val="001D044B"/>
    <w:rsid w:val="001D0490"/>
    <w:rsid w:val="001D075D"/>
    <w:rsid w:val="001D0B70"/>
    <w:rsid w:val="001D0E47"/>
    <w:rsid w:val="001D0ECA"/>
    <w:rsid w:val="001D104A"/>
    <w:rsid w:val="001D11CF"/>
    <w:rsid w:val="001D1253"/>
    <w:rsid w:val="001D1C4C"/>
    <w:rsid w:val="001D2BE4"/>
    <w:rsid w:val="001D321B"/>
    <w:rsid w:val="001D3455"/>
    <w:rsid w:val="001D3753"/>
    <w:rsid w:val="001D3AC5"/>
    <w:rsid w:val="001D3D00"/>
    <w:rsid w:val="001D4A40"/>
    <w:rsid w:val="001D4E56"/>
    <w:rsid w:val="001D4FC7"/>
    <w:rsid w:val="001D4FFF"/>
    <w:rsid w:val="001D54A5"/>
    <w:rsid w:val="001D5DE1"/>
    <w:rsid w:val="001D630C"/>
    <w:rsid w:val="001D64D3"/>
    <w:rsid w:val="001D6630"/>
    <w:rsid w:val="001D67D2"/>
    <w:rsid w:val="001D6AA9"/>
    <w:rsid w:val="001D73E6"/>
    <w:rsid w:val="001D78D3"/>
    <w:rsid w:val="001D7B3E"/>
    <w:rsid w:val="001D7DCE"/>
    <w:rsid w:val="001E033A"/>
    <w:rsid w:val="001E0776"/>
    <w:rsid w:val="001E07E9"/>
    <w:rsid w:val="001E0A24"/>
    <w:rsid w:val="001E1D95"/>
    <w:rsid w:val="001E25E3"/>
    <w:rsid w:val="001E3681"/>
    <w:rsid w:val="001E38DE"/>
    <w:rsid w:val="001E3ADF"/>
    <w:rsid w:val="001E3B33"/>
    <w:rsid w:val="001E3DBB"/>
    <w:rsid w:val="001E4291"/>
    <w:rsid w:val="001E4D05"/>
    <w:rsid w:val="001E55F8"/>
    <w:rsid w:val="001E56FA"/>
    <w:rsid w:val="001E5A54"/>
    <w:rsid w:val="001E5A85"/>
    <w:rsid w:val="001E5E93"/>
    <w:rsid w:val="001E5F36"/>
    <w:rsid w:val="001E6327"/>
    <w:rsid w:val="001E63EC"/>
    <w:rsid w:val="001E7135"/>
    <w:rsid w:val="001E7142"/>
    <w:rsid w:val="001E7522"/>
    <w:rsid w:val="001E7A5E"/>
    <w:rsid w:val="001E7F62"/>
    <w:rsid w:val="001F0074"/>
    <w:rsid w:val="001F0A65"/>
    <w:rsid w:val="001F0F43"/>
    <w:rsid w:val="001F1494"/>
    <w:rsid w:val="001F16D2"/>
    <w:rsid w:val="001F21AC"/>
    <w:rsid w:val="001F2FA5"/>
    <w:rsid w:val="001F30AC"/>
    <w:rsid w:val="001F32D7"/>
    <w:rsid w:val="001F3539"/>
    <w:rsid w:val="001F4085"/>
    <w:rsid w:val="001F4346"/>
    <w:rsid w:val="001F449F"/>
    <w:rsid w:val="001F5F5B"/>
    <w:rsid w:val="001F65AC"/>
    <w:rsid w:val="001F6713"/>
    <w:rsid w:val="001F6D0A"/>
    <w:rsid w:val="001F6EFF"/>
    <w:rsid w:val="001F726A"/>
    <w:rsid w:val="001F78D5"/>
    <w:rsid w:val="001F7E43"/>
    <w:rsid w:val="0020010E"/>
    <w:rsid w:val="00200478"/>
    <w:rsid w:val="002013A2"/>
    <w:rsid w:val="002013BA"/>
    <w:rsid w:val="0020165A"/>
    <w:rsid w:val="00201ADE"/>
    <w:rsid w:val="002027D6"/>
    <w:rsid w:val="00202FCD"/>
    <w:rsid w:val="00202FD5"/>
    <w:rsid w:val="002032E7"/>
    <w:rsid w:val="00203D11"/>
    <w:rsid w:val="00203D3F"/>
    <w:rsid w:val="00203E70"/>
    <w:rsid w:val="00203ECC"/>
    <w:rsid w:val="00204131"/>
    <w:rsid w:val="002043EF"/>
    <w:rsid w:val="00204A73"/>
    <w:rsid w:val="00204B93"/>
    <w:rsid w:val="00205D9B"/>
    <w:rsid w:val="00205F21"/>
    <w:rsid w:val="00206DA9"/>
    <w:rsid w:val="00207BCB"/>
    <w:rsid w:val="00210323"/>
    <w:rsid w:val="00210EBB"/>
    <w:rsid w:val="00211DD6"/>
    <w:rsid w:val="00212047"/>
    <w:rsid w:val="00212E4B"/>
    <w:rsid w:val="002130A3"/>
    <w:rsid w:val="002132AE"/>
    <w:rsid w:val="00213992"/>
    <w:rsid w:val="00213F96"/>
    <w:rsid w:val="00214715"/>
    <w:rsid w:val="00214897"/>
    <w:rsid w:val="00215279"/>
    <w:rsid w:val="0021606F"/>
    <w:rsid w:val="002162C0"/>
    <w:rsid w:val="00216A24"/>
    <w:rsid w:val="00216AB7"/>
    <w:rsid w:val="00216D5E"/>
    <w:rsid w:val="00216E29"/>
    <w:rsid w:val="00217C49"/>
    <w:rsid w:val="00217E34"/>
    <w:rsid w:val="00217E66"/>
    <w:rsid w:val="002200B2"/>
    <w:rsid w:val="002206B1"/>
    <w:rsid w:val="00220847"/>
    <w:rsid w:val="00220A39"/>
    <w:rsid w:val="00220C3D"/>
    <w:rsid w:val="00220E73"/>
    <w:rsid w:val="0022111A"/>
    <w:rsid w:val="002212F9"/>
    <w:rsid w:val="00221F3D"/>
    <w:rsid w:val="002220CC"/>
    <w:rsid w:val="002224EA"/>
    <w:rsid w:val="002226FC"/>
    <w:rsid w:val="00222915"/>
    <w:rsid w:val="00222AD1"/>
    <w:rsid w:val="00222C3C"/>
    <w:rsid w:val="00223324"/>
    <w:rsid w:val="00223D16"/>
    <w:rsid w:val="00223F21"/>
    <w:rsid w:val="0022438C"/>
    <w:rsid w:val="002246ED"/>
    <w:rsid w:val="0022470E"/>
    <w:rsid w:val="002247EF"/>
    <w:rsid w:val="00224B6C"/>
    <w:rsid w:val="00224BD4"/>
    <w:rsid w:val="00225144"/>
    <w:rsid w:val="002251D9"/>
    <w:rsid w:val="00225279"/>
    <w:rsid w:val="00225654"/>
    <w:rsid w:val="00225668"/>
    <w:rsid w:val="00225BE6"/>
    <w:rsid w:val="00226BBF"/>
    <w:rsid w:val="00226D15"/>
    <w:rsid w:val="00227C0A"/>
    <w:rsid w:val="00227C6A"/>
    <w:rsid w:val="00227CCE"/>
    <w:rsid w:val="002303CE"/>
    <w:rsid w:val="002308D3"/>
    <w:rsid w:val="00230E80"/>
    <w:rsid w:val="00231DEA"/>
    <w:rsid w:val="002320BB"/>
    <w:rsid w:val="00233325"/>
    <w:rsid w:val="00233BEB"/>
    <w:rsid w:val="00233EE9"/>
    <w:rsid w:val="00233F76"/>
    <w:rsid w:val="00233F81"/>
    <w:rsid w:val="0023456D"/>
    <w:rsid w:val="0023582C"/>
    <w:rsid w:val="00235EBA"/>
    <w:rsid w:val="00236218"/>
    <w:rsid w:val="00236790"/>
    <w:rsid w:val="00236A64"/>
    <w:rsid w:val="002374CE"/>
    <w:rsid w:val="0023797F"/>
    <w:rsid w:val="00237AE3"/>
    <w:rsid w:val="00237D65"/>
    <w:rsid w:val="00240508"/>
    <w:rsid w:val="00240697"/>
    <w:rsid w:val="00240A3B"/>
    <w:rsid w:val="00240A3D"/>
    <w:rsid w:val="00240E25"/>
    <w:rsid w:val="00240FD0"/>
    <w:rsid w:val="002414CC"/>
    <w:rsid w:val="00241EF4"/>
    <w:rsid w:val="00242511"/>
    <w:rsid w:val="00242680"/>
    <w:rsid w:val="00242B9F"/>
    <w:rsid w:val="002431B0"/>
    <w:rsid w:val="002431FC"/>
    <w:rsid w:val="002437E2"/>
    <w:rsid w:val="00244118"/>
    <w:rsid w:val="00244127"/>
    <w:rsid w:val="002449DC"/>
    <w:rsid w:val="00244F36"/>
    <w:rsid w:val="00245A0C"/>
    <w:rsid w:val="00245BE4"/>
    <w:rsid w:val="00245D8A"/>
    <w:rsid w:val="00246B8B"/>
    <w:rsid w:val="002508B8"/>
    <w:rsid w:val="00250CAA"/>
    <w:rsid w:val="00250DF7"/>
    <w:rsid w:val="00251847"/>
    <w:rsid w:val="00251A08"/>
    <w:rsid w:val="00252016"/>
    <w:rsid w:val="002521D2"/>
    <w:rsid w:val="00252976"/>
    <w:rsid w:val="002532E3"/>
    <w:rsid w:val="00253315"/>
    <w:rsid w:val="002533ED"/>
    <w:rsid w:val="00253456"/>
    <w:rsid w:val="00253C6C"/>
    <w:rsid w:val="0025402C"/>
    <w:rsid w:val="0025486F"/>
    <w:rsid w:val="00254D91"/>
    <w:rsid w:val="00254E2E"/>
    <w:rsid w:val="00255018"/>
    <w:rsid w:val="002552DD"/>
    <w:rsid w:val="002555E2"/>
    <w:rsid w:val="00255F7B"/>
    <w:rsid w:val="002563FD"/>
    <w:rsid w:val="00256BF8"/>
    <w:rsid w:val="00256F73"/>
    <w:rsid w:val="0025724A"/>
    <w:rsid w:val="00257AB7"/>
    <w:rsid w:val="00257B0D"/>
    <w:rsid w:val="00260268"/>
    <w:rsid w:val="0026082A"/>
    <w:rsid w:val="00260F10"/>
    <w:rsid w:val="00261042"/>
    <w:rsid w:val="00262213"/>
    <w:rsid w:val="00262779"/>
    <w:rsid w:val="00262B5B"/>
    <w:rsid w:val="00262DF4"/>
    <w:rsid w:val="002631F2"/>
    <w:rsid w:val="0026323E"/>
    <w:rsid w:val="00263262"/>
    <w:rsid w:val="00263461"/>
    <w:rsid w:val="002638F1"/>
    <w:rsid w:val="00263F5C"/>
    <w:rsid w:val="00264325"/>
    <w:rsid w:val="002644E1"/>
    <w:rsid w:val="00264668"/>
    <w:rsid w:val="00264B27"/>
    <w:rsid w:val="00264BED"/>
    <w:rsid w:val="00265047"/>
    <w:rsid w:val="00265B48"/>
    <w:rsid w:val="00265ED9"/>
    <w:rsid w:val="002660EB"/>
    <w:rsid w:val="002662B5"/>
    <w:rsid w:val="00266795"/>
    <w:rsid w:val="0026683F"/>
    <w:rsid w:val="002668DB"/>
    <w:rsid w:val="0026698A"/>
    <w:rsid w:val="0026749E"/>
    <w:rsid w:val="00267516"/>
    <w:rsid w:val="00267618"/>
    <w:rsid w:val="0026768E"/>
    <w:rsid w:val="00267C46"/>
    <w:rsid w:val="0026A4FC"/>
    <w:rsid w:val="002700ED"/>
    <w:rsid w:val="0027015E"/>
    <w:rsid w:val="0027095F"/>
    <w:rsid w:val="002709B1"/>
    <w:rsid w:val="00270A71"/>
    <w:rsid w:val="00270B9A"/>
    <w:rsid w:val="00270C2C"/>
    <w:rsid w:val="0027124A"/>
    <w:rsid w:val="002715E2"/>
    <w:rsid w:val="0027161A"/>
    <w:rsid w:val="0027194A"/>
    <w:rsid w:val="00271AC7"/>
    <w:rsid w:val="00271BA7"/>
    <w:rsid w:val="00271EF8"/>
    <w:rsid w:val="00272492"/>
    <w:rsid w:val="00272772"/>
    <w:rsid w:val="002727EE"/>
    <w:rsid w:val="00272D38"/>
    <w:rsid w:val="00273485"/>
    <w:rsid w:val="00273668"/>
    <w:rsid w:val="0027401F"/>
    <w:rsid w:val="00274476"/>
    <w:rsid w:val="0027476E"/>
    <w:rsid w:val="00274D45"/>
    <w:rsid w:val="00274F48"/>
    <w:rsid w:val="00275B89"/>
    <w:rsid w:val="0027619E"/>
    <w:rsid w:val="00277211"/>
    <w:rsid w:val="0027740A"/>
    <w:rsid w:val="00277E50"/>
    <w:rsid w:val="00277F9E"/>
    <w:rsid w:val="00277FFE"/>
    <w:rsid w:val="00280248"/>
    <w:rsid w:val="002806C3"/>
    <w:rsid w:val="002807D1"/>
    <w:rsid w:val="00280F6F"/>
    <w:rsid w:val="0028145E"/>
    <w:rsid w:val="002817B8"/>
    <w:rsid w:val="00281C64"/>
    <w:rsid w:val="00281DC9"/>
    <w:rsid w:val="002821BB"/>
    <w:rsid w:val="00282B1B"/>
    <w:rsid w:val="00282FD0"/>
    <w:rsid w:val="0028306E"/>
    <w:rsid w:val="00283089"/>
    <w:rsid w:val="00283637"/>
    <w:rsid w:val="00283DDA"/>
    <w:rsid w:val="00284518"/>
    <w:rsid w:val="00284704"/>
    <w:rsid w:val="002848D3"/>
    <w:rsid w:val="00285190"/>
    <w:rsid w:val="002854F9"/>
    <w:rsid w:val="002860B2"/>
    <w:rsid w:val="0028721C"/>
    <w:rsid w:val="002873B3"/>
    <w:rsid w:val="00287503"/>
    <w:rsid w:val="00290341"/>
    <w:rsid w:val="00290752"/>
    <w:rsid w:val="00290B08"/>
    <w:rsid w:val="00291D29"/>
    <w:rsid w:val="00292023"/>
    <w:rsid w:val="002924D8"/>
    <w:rsid w:val="00292557"/>
    <w:rsid w:val="002929FE"/>
    <w:rsid w:val="00292F9E"/>
    <w:rsid w:val="00293047"/>
    <w:rsid w:val="002931D5"/>
    <w:rsid w:val="00293328"/>
    <w:rsid w:val="002934B3"/>
    <w:rsid w:val="00293698"/>
    <w:rsid w:val="00293D0C"/>
    <w:rsid w:val="00294CFA"/>
    <w:rsid w:val="00295233"/>
    <w:rsid w:val="002969FE"/>
    <w:rsid w:val="00296A9B"/>
    <w:rsid w:val="00296DEA"/>
    <w:rsid w:val="002975EC"/>
    <w:rsid w:val="00297822"/>
    <w:rsid w:val="002A0A9A"/>
    <w:rsid w:val="002A0F1F"/>
    <w:rsid w:val="002A150F"/>
    <w:rsid w:val="002A1A09"/>
    <w:rsid w:val="002A2A03"/>
    <w:rsid w:val="002A2F74"/>
    <w:rsid w:val="002A313A"/>
    <w:rsid w:val="002A3277"/>
    <w:rsid w:val="002A389F"/>
    <w:rsid w:val="002A38A3"/>
    <w:rsid w:val="002A3BB7"/>
    <w:rsid w:val="002A3E95"/>
    <w:rsid w:val="002A3F07"/>
    <w:rsid w:val="002A427F"/>
    <w:rsid w:val="002A4489"/>
    <w:rsid w:val="002A49DA"/>
    <w:rsid w:val="002A4A2F"/>
    <w:rsid w:val="002A4E97"/>
    <w:rsid w:val="002A50CB"/>
    <w:rsid w:val="002A5241"/>
    <w:rsid w:val="002A53C7"/>
    <w:rsid w:val="002A582C"/>
    <w:rsid w:val="002A5886"/>
    <w:rsid w:val="002A5936"/>
    <w:rsid w:val="002A599F"/>
    <w:rsid w:val="002A5B7C"/>
    <w:rsid w:val="002A6006"/>
    <w:rsid w:val="002A6B18"/>
    <w:rsid w:val="002A755F"/>
    <w:rsid w:val="002B01FD"/>
    <w:rsid w:val="002B030E"/>
    <w:rsid w:val="002B0425"/>
    <w:rsid w:val="002B09DA"/>
    <w:rsid w:val="002B0F3D"/>
    <w:rsid w:val="002B157C"/>
    <w:rsid w:val="002B1B48"/>
    <w:rsid w:val="002B2CC2"/>
    <w:rsid w:val="002B2F89"/>
    <w:rsid w:val="002B3115"/>
    <w:rsid w:val="002B3754"/>
    <w:rsid w:val="002B38AC"/>
    <w:rsid w:val="002B3B9C"/>
    <w:rsid w:val="002B3EFA"/>
    <w:rsid w:val="002B4693"/>
    <w:rsid w:val="002B492D"/>
    <w:rsid w:val="002B5D31"/>
    <w:rsid w:val="002B5D4A"/>
    <w:rsid w:val="002B5DE4"/>
    <w:rsid w:val="002B5DF1"/>
    <w:rsid w:val="002B64AD"/>
    <w:rsid w:val="002B64AF"/>
    <w:rsid w:val="002B6663"/>
    <w:rsid w:val="002B6773"/>
    <w:rsid w:val="002B6CD9"/>
    <w:rsid w:val="002B6CDF"/>
    <w:rsid w:val="002B7002"/>
    <w:rsid w:val="002B7336"/>
    <w:rsid w:val="002B7E54"/>
    <w:rsid w:val="002B7E6A"/>
    <w:rsid w:val="002C0303"/>
    <w:rsid w:val="002C0BDB"/>
    <w:rsid w:val="002C0D71"/>
    <w:rsid w:val="002C1119"/>
    <w:rsid w:val="002C1208"/>
    <w:rsid w:val="002C1491"/>
    <w:rsid w:val="002C19FD"/>
    <w:rsid w:val="002C1DF5"/>
    <w:rsid w:val="002C2656"/>
    <w:rsid w:val="002C31F8"/>
    <w:rsid w:val="002C364D"/>
    <w:rsid w:val="002C3656"/>
    <w:rsid w:val="002C3C55"/>
    <w:rsid w:val="002C3E79"/>
    <w:rsid w:val="002C3FFE"/>
    <w:rsid w:val="002C4612"/>
    <w:rsid w:val="002C462F"/>
    <w:rsid w:val="002C46BE"/>
    <w:rsid w:val="002C4915"/>
    <w:rsid w:val="002C4FE1"/>
    <w:rsid w:val="002C516C"/>
    <w:rsid w:val="002C5705"/>
    <w:rsid w:val="002C5740"/>
    <w:rsid w:val="002C574D"/>
    <w:rsid w:val="002C5778"/>
    <w:rsid w:val="002C5D94"/>
    <w:rsid w:val="002C5E7A"/>
    <w:rsid w:val="002C5FC8"/>
    <w:rsid w:val="002C6590"/>
    <w:rsid w:val="002C669F"/>
    <w:rsid w:val="002C6FB9"/>
    <w:rsid w:val="002C6FFA"/>
    <w:rsid w:val="002C7232"/>
    <w:rsid w:val="002C73B7"/>
    <w:rsid w:val="002C7AAB"/>
    <w:rsid w:val="002C7B34"/>
    <w:rsid w:val="002D00EF"/>
    <w:rsid w:val="002D0A6D"/>
    <w:rsid w:val="002D12C7"/>
    <w:rsid w:val="002D136B"/>
    <w:rsid w:val="002D1BD0"/>
    <w:rsid w:val="002D1E35"/>
    <w:rsid w:val="002D20F5"/>
    <w:rsid w:val="002D21F8"/>
    <w:rsid w:val="002D2284"/>
    <w:rsid w:val="002D23C6"/>
    <w:rsid w:val="002D2803"/>
    <w:rsid w:val="002D2D08"/>
    <w:rsid w:val="002D300E"/>
    <w:rsid w:val="002D36DD"/>
    <w:rsid w:val="002D3F13"/>
    <w:rsid w:val="002D4822"/>
    <w:rsid w:val="002D4DA9"/>
    <w:rsid w:val="002D5A93"/>
    <w:rsid w:val="002D6A01"/>
    <w:rsid w:val="002D7634"/>
    <w:rsid w:val="002D7F5F"/>
    <w:rsid w:val="002E063C"/>
    <w:rsid w:val="002E0C0F"/>
    <w:rsid w:val="002E0D33"/>
    <w:rsid w:val="002E0E51"/>
    <w:rsid w:val="002E1230"/>
    <w:rsid w:val="002E1264"/>
    <w:rsid w:val="002E22EA"/>
    <w:rsid w:val="002E22F4"/>
    <w:rsid w:val="002E2404"/>
    <w:rsid w:val="002E25B7"/>
    <w:rsid w:val="002E2820"/>
    <w:rsid w:val="002E2A6A"/>
    <w:rsid w:val="002E34C8"/>
    <w:rsid w:val="002E379B"/>
    <w:rsid w:val="002E3900"/>
    <w:rsid w:val="002E3AFD"/>
    <w:rsid w:val="002E3E14"/>
    <w:rsid w:val="002E4D7D"/>
    <w:rsid w:val="002E4D96"/>
    <w:rsid w:val="002E51BA"/>
    <w:rsid w:val="002E5CC6"/>
    <w:rsid w:val="002E5CFA"/>
    <w:rsid w:val="002E5FD9"/>
    <w:rsid w:val="002E635C"/>
    <w:rsid w:val="002E6AE7"/>
    <w:rsid w:val="002E6FFB"/>
    <w:rsid w:val="002E74B6"/>
    <w:rsid w:val="002E769B"/>
    <w:rsid w:val="002F03AB"/>
    <w:rsid w:val="002F0475"/>
    <w:rsid w:val="002F0E9A"/>
    <w:rsid w:val="002F14D3"/>
    <w:rsid w:val="002F15EB"/>
    <w:rsid w:val="002F1996"/>
    <w:rsid w:val="002F19C1"/>
    <w:rsid w:val="002F20F4"/>
    <w:rsid w:val="002F2401"/>
    <w:rsid w:val="002F2769"/>
    <w:rsid w:val="002F2774"/>
    <w:rsid w:val="002F3464"/>
    <w:rsid w:val="002F4D99"/>
    <w:rsid w:val="002F6369"/>
    <w:rsid w:val="002F72ED"/>
    <w:rsid w:val="002F7F81"/>
    <w:rsid w:val="00300328"/>
    <w:rsid w:val="0030071B"/>
    <w:rsid w:val="0030095B"/>
    <w:rsid w:val="00300C4F"/>
    <w:rsid w:val="003013B2"/>
    <w:rsid w:val="003013FE"/>
    <w:rsid w:val="003019B6"/>
    <w:rsid w:val="00301CE1"/>
    <w:rsid w:val="00301ECE"/>
    <w:rsid w:val="00304025"/>
    <w:rsid w:val="00304107"/>
    <w:rsid w:val="00304598"/>
    <w:rsid w:val="00304724"/>
    <w:rsid w:val="003052A8"/>
    <w:rsid w:val="00305829"/>
    <w:rsid w:val="00305865"/>
    <w:rsid w:val="003060C1"/>
    <w:rsid w:val="00306D76"/>
    <w:rsid w:val="0030701B"/>
    <w:rsid w:val="0030720D"/>
    <w:rsid w:val="0030796D"/>
    <w:rsid w:val="00307984"/>
    <w:rsid w:val="00307B0B"/>
    <w:rsid w:val="00310AEF"/>
    <w:rsid w:val="00310B04"/>
    <w:rsid w:val="00311892"/>
    <w:rsid w:val="003120AD"/>
    <w:rsid w:val="0031221E"/>
    <w:rsid w:val="003134D7"/>
    <w:rsid w:val="00313A71"/>
    <w:rsid w:val="00313C2C"/>
    <w:rsid w:val="00314665"/>
    <w:rsid w:val="00314672"/>
    <w:rsid w:val="00314A20"/>
    <w:rsid w:val="00315398"/>
    <w:rsid w:val="00315C91"/>
    <w:rsid w:val="00315D80"/>
    <w:rsid w:val="003160CC"/>
    <w:rsid w:val="003160F7"/>
    <w:rsid w:val="00316910"/>
    <w:rsid w:val="00316EA4"/>
    <w:rsid w:val="00317359"/>
    <w:rsid w:val="00317A72"/>
    <w:rsid w:val="00317F1F"/>
    <w:rsid w:val="00320077"/>
    <w:rsid w:val="0032052F"/>
    <w:rsid w:val="00320C4B"/>
    <w:rsid w:val="0032177A"/>
    <w:rsid w:val="00321A93"/>
    <w:rsid w:val="00321A95"/>
    <w:rsid w:val="00321D42"/>
    <w:rsid w:val="003222B3"/>
    <w:rsid w:val="00322839"/>
    <w:rsid w:val="0032297E"/>
    <w:rsid w:val="00323C97"/>
    <w:rsid w:val="00323CAC"/>
    <w:rsid w:val="00323D45"/>
    <w:rsid w:val="00324562"/>
    <w:rsid w:val="00324D50"/>
    <w:rsid w:val="00324FBF"/>
    <w:rsid w:val="003254A6"/>
    <w:rsid w:val="0032551D"/>
    <w:rsid w:val="003256F4"/>
    <w:rsid w:val="003257C7"/>
    <w:rsid w:val="00325D20"/>
    <w:rsid w:val="00326302"/>
    <w:rsid w:val="0032687E"/>
    <w:rsid w:val="00326D2B"/>
    <w:rsid w:val="00327970"/>
    <w:rsid w:val="00327EB7"/>
    <w:rsid w:val="00327FF1"/>
    <w:rsid w:val="00331424"/>
    <w:rsid w:val="00331B2E"/>
    <w:rsid w:val="00331E75"/>
    <w:rsid w:val="003326D0"/>
    <w:rsid w:val="003327AB"/>
    <w:rsid w:val="00332ECD"/>
    <w:rsid w:val="00333475"/>
    <w:rsid w:val="00333B21"/>
    <w:rsid w:val="00333EF0"/>
    <w:rsid w:val="0033423E"/>
    <w:rsid w:val="0033432A"/>
    <w:rsid w:val="003348DF"/>
    <w:rsid w:val="00334CD6"/>
    <w:rsid w:val="00335372"/>
    <w:rsid w:val="0033538A"/>
    <w:rsid w:val="003356B8"/>
    <w:rsid w:val="00335BA0"/>
    <w:rsid w:val="00335E1B"/>
    <w:rsid w:val="003360D5"/>
    <w:rsid w:val="003367D5"/>
    <w:rsid w:val="00336F2E"/>
    <w:rsid w:val="0033746B"/>
    <w:rsid w:val="0033758B"/>
    <w:rsid w:val="003405F5"/>
    <w:rsid w:val="00340A89"/>
    <w:rsid w:val="00340E13"/>
    <w:rsid w:val="00341025"/>
    <w:rsid w:val="003411D6"/>
    <w:rsid w:val="00341395"/>
    <w:rsid w:val="003416E1"/>
    <w:rsid w:val="00341A63"/>
    <w:rsid w:val="00341D00"/>
    <w:rsid w:val="0034207A"/>
    <w:rsid w:val="003431BE"/>
    <w:rsid w:val="00343429"/>
    <w:rsid w:val="00343ADD"/>
    <w:rsid w:val="003449B5"/>
    <w:rsid w:val="00344AD7"/>
    <w:rsid w:val="00344F67"/>
    <w:rsid w:val="00345370"/>
    <w:rsid w:val="0034537C"/>
    <w:rsid w:val="003455EC"/>
    <w:rsid w:val="003457A4"/>
    <w:rsid w:val="00345901"/>
    <w:rsid w:val="00345CE5"/>
    <w:rsid w:val="00345D61"/>
    <w:rsid w:val="003462B1"/>
    <w:rsid w:val="00346C2B"/>
    <w:rsid w:val="00347052"/>
    <w:rsid w:val="0034705A"/>
    <w:rsid w:val="003473F4"/>
    <w:rsid w:val="0034761D"/>
    <w:rsid w:val="0034792F"/>
    <w:rsid w:val="00347F6B"/>
    <w:rsid w:val="00350837"/>
    <w:rsid w:val="00351505"/>
    <w:rsid w:val="003515D5"/>
    <w:rsid w:val="003517E8"/>
    <w:rsid w:val="00351D35"/>
    <w:rsid w:val="00351F39"/>
    <w:rsid w:val="003525A2"/>
    <w:rsid w:val="00352C53"/>
    <w:rsid w:val="00353659"/>
    <w:rsid w:val="00353BD1"/>
    <w:rsid w:val="00353E30"/>
    <w:rsid w:val="00354249"/>
    <w:rsid w:val="0035441C"/>
    <w:rsid w:val="003544EB"/>
    <w:rsid w:val="00354D90"/>
    <w:rsid w:val="00355247"/>
    <w:rsid w:val="00355552"/>
    <w:rsid w:val="003555F1"/>
    <w:rsid w:val="00355940"/>
    <w:rsid w:val="00355F39"/>
    <w:rsid w:val="00355FFC"/>
    <w:rsid w:val="00356211"/>
    <w:rsid w:val="003562DF"/>
    <w:rsid w:val="003565D7"/>
    <w:rsid w:val="00356F7B"/>
    <w:rsid w:val="0035750B"/>
    <w:rsid w:val="003577CF"/>
    <w:rsid w:val="003579E3"/>
    <w:rsid w:val="003611A7"/>
    <w:rsid w:val="003611A8"/>
    <w:rsid w:val="00361967"/>
    <w:rsid w:val="003619EC"/>
    <w:rsid w:val="0036283F"/>
    <w:rsid w:val="0036301E"/>
    <w:rsid w:val="00363047"/>
    <w:rsid w:val="0036377A"/>
    <w:rsid w:val="00363B34"/>
    <w:rsid w:val="00364380"/>
    <w:rsid w:val="0036487A"/>
    <w:rsid w:val="00364BC4"/>
    <w:rsid w:val="00364CE6"/>
    <w:rsid w:val="00364F54"/>
    <w:rsid w:val="0036592E"/>
    <w:rsid w:val="00365F9E"/>
    <w:rsid w:val="003667E5"/>
    <w:rsid w:val="00366FC8"/>
    <w:rsid w:val="00367D41"/>
    <w:rsid w:val="0037050C"/>
    <w:rsid w:val="00370FCE"/>
    <w:rsid w:val="00371469"/>
    <w:rsid w:val="00372381"/>
    <w:rsid w:val="00372482"/>
    <w:rsid w:val="003728B4"/>
    <w:rsid w:val="00372D76"/>
    <w:rsid w:val="00372DB2"/>
    <w:rsid w:val="00373C21"/>
    <w:rsid w:val="00374512"/>
    <w:rsid w:val="003745FF"/>
    <w:rsid w:val="0037471F"/>
    <w:rsid w:val="00374B28"/>
    <w:rsid w:val="00374B6F"/>
    <w:rsid w:val="00374C01"/>
    <w:rsid w:val="00374EA6"/>
    <w:rsid w:val="0037560A"/>
    <w:rsid w:val="00375A85"/>
    <w:rsid w:val="00376013"/>
    <w:rsid w:val="003760F9"/>
    <w:rsid w:val="003767BB"/>
    <w:rsid w:val="00376BD0"/>
    <w:rsid w:val="00376CE5"/>
    <w:rsid w:val="0037716A"/>
    <w:rsid w:val="003771AE"/>
    <w:rsid w:val="0037761B"/>
    <w:rsid w:val="00380750"/>
    <w:rsid w:val="00380B28"/>
    <w:rsid w:val="00380D86"/>
    <w:rsid w:val="00381540"/>
    <w:rsid w:val="00381953"/>
    <w:rsid w:val="003819D8"/>
    <w:rsid w:val="00381A9E"/>
    <w:rsid w:val="003823F4"/>
    <w:rsid w:val="00382421"/>
    <w:rsid w:val="00382572"/>
    <w:rsid w:val="00382814"/>
    <w:rsid w:val="00382903"/>
    <w:rsid w:val="00382BF8"/>
    <w:rsid w:val="00382D21"/>
    <w:rsid w:val="00382E2E"/>
    <w:rsid w:val="003830C1"/>
    <w:rsid w:val="00383137"/>
    <w:rsid w:val="003834DD"/>
    <w:rsid w:val="003837FC"/>
    <w:rsid w:val="003839D2"/>
    <w:rsid w:val="00383E08"/>
    <w:rsid w:val="0038440D"/>
    <w:rsid w:val="003846A2"/>
    <w:rsid w:val="00384DD8"/>
    <w:rsid w:val="003850B3"/>
    <w:rsid w:val="003850FF"/>
    <w:rsid w:val="00385264"/>
    <w:rsid w:val="0038530C"/>
    <w:rsid w:val="0038531C"/>
    <w:rsid w:val="00385941"/>
    <w:rsid w:val="00386038"/>
    <w:rsid w:val="003867BA"/>
    <w:rsid w:val="00386C33"/>
    <w:rsid w:val="00386F01"/>
    <w:rsid w:val="00387732"/>
    <w:rsid w:val="00387864"/>
    <w:rsid w:val="00387FAD"/>
    <w:rsid w:val="00390700"/>
    <w:rsid w:val="003909D7"/>
    <w:rsid w:val="00391177"/>
    <w:rsid w:val="003916B0"/>
    <w:rsid w:val="00392BC6"/>
    <w:rsid w:val="00392D56"/>
    <w:rsid w:val="00392EFA"/>
    <w:rsid w:val="00392F7D"/>
    <w:rsid w:val="003940B1"/>
    <w:rsid w:val="003940C0"/>
    <w:rsid w:val="003957A5"/>
    <w:rsid w:val="00395914"/>
    <w:rsid w:val="00395C4D"/>
    <w:rsid w:val="003A0689"/>
    <w:rsid w:val="003A08A9"/>
    <w:rsid w:val="003A0AFC"/>
    <w:rsid w:val="003A158F"/>
    <w:rsid w:val="003A15C4"/>
    <w:rsid w:val="003A2348"/>
    <w:rsid w:val="003A2467"/>
    <w:rsid w:val="003A281D"/>
    <w:rsid w:val="003A2FC7"/>
    <w:rsid w:val="003A4858"/>
    <w:rsid w:val="003A4884"/>
    <w:rsid w:val="003A48EB"/>
    <w:rsid w:val="003A56CD"/>
    <w:rsid w:val="003A5D23"/>
    <w:rsid w:val="003A5FF3"/>
    <w:rsid w:val="003A63BE"/>
    <w:rsid w:val="003A6899"/>
    <w:rsid w:val="003A698C"/>
    <w:rsid w:val="003A6D75"/>
    <w:rsid w:val="003A7389"/>
    <w:rsid w:val="003A76AB"/>
    <w:rsid w:val="003A797F"/>
    <w:rsid w:val="003A7EBF"/>
    <w:rsid w:val="003B06A0"/>
    <w:rsid w:val="003B0F62"/>
    <w:rsid w:val="003B0F8F"/>
    <w:rsid w:val="003B11D5"/>
    <w:rsid w:val="003B1827"/>
    <w:rsid w:val="003B1AFF"/>
    <w:rsid w:val="003B21F1"/>
    <w:rsid w:val="003B2AF9"/>
    <w:rsid w:val="003B2D59"/>
    <w:rsid w:val="003B3321"/>
    <w:rsid w:val="003B381E"/>
    <w:rsid w:val="003B3887"/>
    <w:rsid w:val="003B3C8C"/>
    <w:rsid w:val="003B3FBE"/>
    <w:rsid w:val="003B478D"/>
    <w:rsid w:val="003B47FC"/>
    <w:rsid w:val="003B4C0F"/>
    <w:rsid w:val="003B5743"/>
    <w:rsid w:val="003B5898"/>
    <w:rsid w:val="003B5949"/>
    <w:rsid w:val="003B688F"/>
    <w:rsid w:val="003B6C9B"/>
    <w:rsid w:val="003B6D54"/>
    <w:rsid w:val="003B7374"/>
    <w:rsid w:val="003B754E"/>
    <w:rsid w:val="003C01A8"/>
    <w:rsid w:val="003C021D"/>
    <w:rsid w:val="003C0683"/>
    <w:rsid w:val="003C06C9"/>
    <w:rsid w:val="003C138E"/>
    <w:rsid w:val="003C1CC0"/>
    <w:rsid w:val="003C3433"/>
    <w:rsid w:val="003C3AA3"/>
    <w:rsid w:val="003C431A"/>
    <w:rsid w:val="003C483F"/>
    <w:rsid w:val="003C488A"/>
    <w:rsid w:val="003C4C85"/>
    <w:rsid w:val="003C4E84"/>
    <w:rsid w:val="003C4EBD"/>
    <w:rsid w:val="003C52D3"/>
    <w:rsid w:val="003C53B9"/>
    <w:rsid w:val="003C574B"/>
    <w:rsid w:val="003C58FE"/>
    <w:rsid w:val="003C5A8A"/>
    <w:rsid w:val="003C5CC9"/>
    <w:rsid w:val="003C5E46"/>
    <w:rsid w:val="003C6516"/>
    <w:rsid w:val="003C6558"/>
    <w:rsid w:val="003C6678"/>
    <w:rsid w:val="003C672A"/>
    <w:rsid w:val="003C6B91"/>
    <w:rsid w:val="003C6D2C"/>
    <w:rsid w:val="003C7BA7"/>
    <w:rsid w:val="003D0108"/>
    <w:rsid w:val="003D04D7"/>
    <w:rsid w:val="003D0753"/>
    <w:rsid w:val="003D07E3"/>
    <w:rsid w:val="003D0EE9"/>
    <w:rsid w:val="003D139A"/>
    <w:rsid w:val="003D19F8"/>
    <w:rsid w:val="003D1D4D"/>
    <w:rsid w:val="003D1E7D"/>
    <w:rsid w:val="003D1F70"/>
    <w:rsid w:val="003D216C"/>
    <w:rsid w:val="003D2527"/>
    <w:rsid w:val="003D28A4"/>
    <w:rsid w:val="003D2B20"/>
    <w:rsid w:val="003D3A02"/>
    <w:rsid w:val="003D3A8F"/>
    <w:rsid w:val="003D3C50"/>
    <w:rsid w:val="003D3DE2"/>
    <w:rsid w:val="003D40DD"/>
    <w:rsid w:val="003D436A"/>
    <w:rsid w:val="003D493A"/>
    <w:rsid w:val="003D4FC0"/>
    <w:rsid w:val="003D5895"/>
    <w:rsid w:val="003D5ABE"/>
    <w:rsid w:val="003D609D"/>
    <w:rsid w:val="003D69F4"/>
    <w:rsid w:val="003D6AC6"/>
    <w:rsid w:val="003D71BC"/>
    <w:rsid w:val="003D738D"/>
    <w:rsid w:val="003D7CF6"/>
    <w:rsid w:val="003E056C"/>
    <w:rsid w:val="003E0594"/>
    <w:rsid w:val="003E0B3B"/>
    <w:rsid w:val="003E0C30"/>
    <w:rsid w:val="003E11C9"/>
    <w:rsid w:val="003E1DFF"/>
    <w:rsid w:val="003E1E4A"/>
    <w:rsid w:val="003E20B5"/>
    <w:rsid w:val="003E23E3"/>
    <w:rsid w:val="003E2DD5"/>
    <w:rsid w:val="003E2F4D"/>
    <w:rsid w:val="003E300B"/>
    <w:rsid w:val="003E337B"/>
    <w:rsid w:val="003E3517"/>
    <w:rsid w:val="003E364A"/>
    <w:rsid w:val="003E42A9"/>
    <w:rsid w:val="003E453A"/>
    <w:rsid w:val="003E488C"/>
    <w:rsid w:val="003E5352"/>
    <w:rsid w:val="003E5B02"/>
    <w:rsid w:val="003E641F"/>
    <w:rsid w:val="003E7728"/>
    <w:rsid w:val="003F0823"/>
    <w:rsid w:val="003F0C2C"/>
    <w:rsid w:val="003F1964"/>
    <w:rsid w:val="003F1F2A"/>
    <w:rsid w:val="003F2185"/>
    <w:rsid w:val="003F29F9"/>
    <w:rsid w:val="003F2F10"/>
    <w:rsid w:val="003F2F7B"/>
    <w:rsid w:val="003F319A"/>
    <w:rsid w:val="003F323F"/>
    <w:rsid w:val="003F39CC"/>
    <w:rsid w:val="003F4106"/>
    <w:rsid w:val="003F4400"/>
    <w:rsid w:val="003F491F"/>
    <w:rsid w:val="003F4B9C"/>
    <w:rsid w:val="003F5631"/>
    <w:rsid w:val="003F687F"/>
    <w:rsid w:val="003F76FC"/>
    <w:rsid w:val="003F7907"/>
    <w:rsid w:val="003F7BDA"/>
    <w:rsid w:val="003F7C0F"/>
    <w:rsid w:val="003F7EA2"/>
    <w:rsid w:val="00400C04"/>
    <w:rsid w:val="0040126A"/>
    <w:rsid w:val="00401568"/>
    <w:rsid w:val="00401D7D"/>
    <w:rsid w:val="004035D1"/>
    <w:rsid w:val="00403A0E"/>
    <w:rsid w:val="00403A54"/>
    <w:rsid w:val="004040EE"/>
    <w:rsid w:val="00404A9A"/>
    <w:rsid w:val="0040548D"/>
    <w:rsid w:val="0040561D"/>
    <w:rsid w:val="00405E72"/>
    <w:rsid w:val="00406475"/>
    <w:rsid w:val="00406DFE"/>
    <w:rsid w:val="00407EFB"/>
    <w:rsid w:val="00410CC4"/>
    <w:rsid w:val="00411125"/>
    <w:rsid w:val="004111AA"/>
    <w:rsid w:val="00411396"/>
    <w:rsid w:val="00411CA3"/>
    <w:rsid w:val="00412220"/>
    <w:rsid w:val="00412923"/>
    <w:rsid w:val="00413422"/>
    <w:rsid w:val="004137A1"/>
    <w:rsid w:val="00414097"/>
    <w:rsid w:val="004145C5"/>
    <w:rsid w:val="004146D1"/>
    <w:rsid w:val="00415AA2"/>
    <w:rsid w:val="00415CD0"/>
    <w:rsid w:val="00416094"/>
    <w:rsid w:val="0041616E"/>
    <w:rsid w:val="00416DC5"/>
    <w:rsid w:val="00417503"/>
    <w:rsid w:val="004207C3"/>
    <w:rsid w:val="00421591"/>
    <w:rsid w:val="004215F9"/>
    <w:rsid w:val="00421884"/>
    <w:rsid w:val="004219D2"/>
    <w:rsid w:val="00421AA4"/>
    <w:rsid w:val="00421EAC"/>
    <w:rsid w:val="0042353C"/>
    <w:rsid w:val="004239B9"/>
    <w:rsid w:val="00423AB9"/>
    <w:rsid w:val="0042415C"/>
    <w:rsid w:val="0042434D"/>
    <w:rsid w:val="0042538E"/>
    <w:rsid w:val="00425508"/>
    <w:rsid w:val="00425C20"/>
    <w:rsid w:val="00425D4A"/>
    <w:rsid w:val="00425FA1"/>
    <w:rsid w:val="0042612A"/>
    <w:rsid w:val="00426148"/>
    <w:rsid w:val="004266C1"/>
    <w:rsid w:val="00426FD3"/>
    <w:rsid w:val="004275EC"/>
    <w:rsid w:val="004278F8"/>
    <w:rsid w:val="00427BC2"/>
    <w:rsid w:val="0043062A"/>
    <w:rsid w:val="00430B39"/>
    <w:rsid w:val="00430F5C"/>
    <w:rsid w:val="004310EC"/>
    <w:rsid w:val="00431A84"/>
    <w:rsid w:val="004325E2"/>
    <w:rsid w:val="0043268C"/>
    <w:rsid w:val="00432D4D"/>
    <w:rsid w:val="00432E05"/>
    <w:rsid w:val="00433C37"/>
    <w:rsid w:val="00434964"/>
    <w:rsid w:val="00434A82"/>
    <w:rsid w:val="00436258"/>
    <w:rsid w:val="00436316"/>
    <w:rsid w:val="00436C52"/>
    <w:rsid w:val="00436C88"/>
    <w:rsid w:val="00436F8A"/>
    <w:rsid w:val="004372F5"/>
    <w:rsid w:val="0043777C"/>
    <w:rsid w:val="00437AD8"/>
    <w:rsid w:val="00437DF0"/>
    <w:rsid w:val="004400B1"/>
    <w:rsid w:val="00440A3A"/>
    <w:rsid w:val="00440BEB"/>
    <w:rsid w:val="00440DEB"/>
    <w:rsid w:val="004414FC"/>
    <w:rsid w:val="00441938"/>
    <w:rsid w:val="00441A41"/>
    <w:rsid w:val="00441C28"/>
    <w:rsid w:val="00441D7E"/>
    <w:rsid w:val="004435C2"/>
    <w:rsid w:val="00443731"/>
    <w:rsid w:val="004437A9"/>
    <w:rsid w:val="00443878"/>
    <w:rsid w:val="00443C5D"/>
    <w:rsid w:val="00444537"/>
    <w:rsid w:val="004445E7"/>
    <w:rsid w:val="004448B2"/>
    <w:rsid w:val="00444C28"/>
    <w:rsid w:val="0044508A"/>
    <w:rsid w:val="0044511B"/>
    <w:rsid w:val="00445408"/>
    <w:rsid w:val="00445C84"/>
    <w:rsid w:val="00446B4F"/>
    <w:rsid w:val="0044717C"/>
    <w:rsid w:val="00447388"/>
    <w:rsid w:val="0044793C"/>
    <w:rsid w:val="00447BAC"/>
    <w:rsid w:val="00447BF6"/>
    <w:rsid w:val="004500B6"/>
    <w:rsid w:val="00450771"/>
    <w:rsid w:val="00450AD7"/>
    <w:rsid w:val="00450E75"/>
    <w:rsid w:val="0045101C"/>
    <w:rsid w:val="00451533"/>
    <w:rsid w:val="00451D27"/>
    <w:rsid w:val="00451F59"/>
    <w:rsid w:val="004521A4"/>
    <w:rsid w:val="00452812"/>
    <w:rsid w:val="00452B8C"/>
    <w:rsid w:val="00452C40"/>
    <w:rsid w:val="00453607"/>
    <w:rsid w:val="00453C04"/>
    <w:rsid w:val="0045418A"/>
    <w:rsid w:val="004542F2"/>
    <w:rsid w:val="00454919"/>
    <w:rsid w:val="00454BCE"/>
    <w:rsid w:val="00455A31"/>
    <w:rsid w:val="004564D1"/>
    <w:rsid w:val="00456686"/>
    <w:rsid w:val="00456BEA"/>
    <w:rsid w:val="00456D29"/>
    <w:rsid w:val="00456E29"/>
    <w:rsid w:val="00456FE5"/>
    <w:rsid w:val="004570A6"/>
    <w:rsid w:val="004570DD"/>
    <w:rsid w:val="00457186"/>
    <w:rsid w:val="00460A31"/>
    <w:rsid w:val="00460A87"/>
    <w:rsid w:val="00460CA9"/>
    <w:rsid w:val="00460FCE"/>
    <w:rsid w:val="00461AC1"/>
    <w:rsid w:val="00461C81"/>
    <w:rsid w:val="00462465"/>
    <w:rsid w:val="00462D61"/>
    <w:rsid w:val="00462F39"/>
    <w:rsid w:val="0046324F"/>
    <w:rsid w:val="0046357E"/>
    <w:rsid w:val="00463AF6"/>
    <w:rsid w:val="00463FF0"/>
    <w:rsid w:val="004644B6"/>
    <w:rsid w:val="00464904"/>
    <w:rsid w:val="00464E5E"/>
    <w:rsid w:val="004650BC"/>
    <w:rsid w:val="0046531F"/>
    <w:rsid w:val="004657C0"/>
    <w:rsid w:val="00465B44"/>
    <w:rsid w:val="004664FE"/>
    <w:rsid w:val="00466613"/>
    <w:rsid w:val="00466A18"/>
    <w:rsid w:val="00466AE8"/>
    <w:rsid w:val="00466FA8"/>
    <w:rsid w:val="004673C5"/>
    <w:rsid w:val="004673D8"/>
    <w:rsid w:val="00467B9D"/>
    <w:rsid w:val="00467DA7"/>
    <w:rsid w:val="00470B41"/>
    <w:rsid w:val="00470ECB"/>
    <w:rsid w:val="004711D5"/>
    <w:rsid w:val="004714DE"/>
    <w:rsid w:val="00471B03"/>
    <w:rsid w:val="00471E08"/>
    <w:rsid w:val="00472581"/>
    <w:rsid w:val="00472ADC"/>
    <w:rsid w:val="00472C33"/>
    <w:rsid w:val="0047311B"/>
    <w:rsid w:val="00473E85"/>
    <w:rsid w:val="00474549"/>
    <w:rsid w:val="004747A1"/>
    <w:rsid w:val="00474D10"/>
    <w:rsid w:val="00474E24"/>
    <w:rsid w:val="00474F77"/>
    <w:rsid w:val="0047507C"/>
    <w:rsid w:val="004752B9"/>
    <w:rsid w:val="00475A3F"/>
    <w:rsid w:val="00475B5C"/>
    <w:rsid w:val="004760E2"/>
    <w:rsid w:val="0047625C"/>
    <w:rsid w:val="004767A7"/>
    <w:rsid w:val="00476A0E"/>
    <w:rsid w:val="004771F3"/>
    <w:rsid w:val="0047737A"/>
    <w:rsid w:val="004775FB"/>
    <w:rsid w:val="0047797A"/>
    <w:rsid w:val="004779C3"/>
    <w:rsid w:val="00477E05"/>
    <w:rsid w:val="00480142"/>
    <w:rsid w:val="004802B7"/>
    <w:rsid w:val="00480897"/>
    <w:rsid w:val="004808AD"/>
    <w:rsid w:val="00480C87"/>
    <w:rsid w:val="00481304"/>
    <w:rsid w:val="004816CA"/>
    <w:rsid w:val="00481859"/>
    <w:rsid w:val="00481AA3"/>
    <w:rsid w:val="00482006"/>
    <w:rsid w:val="00482558"/>
    <w:rsid w:val="0048274D"/>
    <w:rsid w:val="004829AB"/>
    <w:rsid w:val="00482D7B"/>
    <w:rsid w:val="00482DC3"/>
    <w:rsid w:val="00482DF5"/>
    <w:rsid w:val="00482E32"/>
    <w:rsid w:val="00483A0B"/>
    <w:rsid w:val="00483A3F"/>
    <w:rsid w:val="00483A61"/>
    <w:rsid w:val="00483EA1"/>
    <w:rsid w:val="00483EF4"/>
    <w:rsid w:val="00484437"/>
    <w:rsid w:val="00484613"/>
    <w:rsid w:val="00485077"/>
    <w:rsid w:val="00485834"/>
    <w:rsid w:val="004864AB"/>
    <w:rsid w:val="004865DB"/>
    <w:rsid w:val="0048698F"/>
    <w:rsid w:val="00486A48"/>
    <w:rsid w:val="00486B85"/>
    <w:rsid w:val="00486C4B"/>
    <w:rsid w:val="00487325"/>
    <w:rsid w:val="00490080"/>
    <w:rsid w:val="004906E2"/>
    <w:rsid w:val="004906E4"/>
    <w:rsid w:val="00490DAA"/>
    <w:rsid w:val="004916C3"/>
    <w:rsid w:val="00491B46"/>
    <w:rsid w:val="00492535"/>
    <w:rsid w:val="0049255A"/>
    <w:rsid w:val="004926C5"/>
    <w:rsid w:val="004929E4"/>
    <w:rsid w:val="00492C89"/>
    <w:rsid w:val="0049329E"/>
    <w:rsid w:val="00493592"/>
    <w:rsid w:val="00493760"/>
    <w:rsid w:val="00493816"/>
    <w:rsid w:val="00493C88"/>
    <w:rsid w:val="00493C97"/>
    <w:rsid w:val="004941AE"/>
    <w:rsid w:val="004942F1"/>
    <w:rsid w:val="00494C44"/>
    <w:rsid w:val="00494DE9"/>
    <w:rsid w:val="0049519F"/>
    <w:rsid w:val="004958D9"/>
    <w:rsid w:val="00495E94"/>
    <w:rsid w:val="00495F4D"/>
    <w:rsid w:val="00496337"/>
    <w:rsid w:val="004968B9"/>
    <w:rsid w:val="00496943"/>
    <w:rsid w:val="00496A9C"/>
    <w:rsid w:val="00497175"/>
    <w:rsid w:val="00497E1D"/>
    <w:rsid w:val="004A0311"/>
    <w:rsid w:val="004A094C"/>
    <w:rsid w:val="004A1917"/>
    <w:rsid w:val="004A1BC0"/>
    <w:rsid w:val="004A226E"/>
    <w:rsid w:val="004A275A"/>
    <w:rsid w:val="004A28D1"/>
    <w:rsid w:val="004A2961"/>
    <w:rsid w:val="004A2969"/>
    <w:rsid w:val="004A2BE5"/>
    <w:rsid w:val="004A2E2F"/>
    <w:rsid w:val="004A3210"/>
    <w:rsid w:val="004A3213"/>
    <w:rsid w:val="004A351E"/>
    <w:rsid w:val="004A3531"/>
    <w:rsid w:val="004A3631"/>
    <w:rsid w:val="004A3FD9"/>
    <w:rsid w:val="004A427E"/>
    <w:rsid w:val="004A4E38"/>
    <w:rsid w:val="004A5448"/>
    <w:rsid w:val="004A5727"/>
    <w:rsid w:val="004A5C0A"/>
    <w:rsid w:val="004A6196"/>
    <w:rsid w:val="004A66BB"/>
    <w:rsid w:val="004A68A3"/>
    <w:rsid w:val="004A7950"/>
    <w:rsid w:val="004A7DE6"/>
    <w:rsid w:val="004A7E48"/>
    <w:rsid w:val="004B0025"/>
    <w:rsid w:val="004B003A"/>
    <w:rsid w:val="004B00E9"/>
    <w:rsid w:val="004B06B6"/>
    <w:rsid w:val="004B0F74"/>
    <w:rsid w:val="004B12BA"/>
    <w:rsid w:val="004B1325"/>
    <w:rsid w:val="004B18C1"/>
    <w:rsid w:val="004B1AD7"/>
    <w:rsid w:val="004B1B7E"/>
    <w:rsid w:val="004B1F9A"/>
    <w:rsid w:val="004B2033"/>
    <w:rsid w:val="004B2307"/>
    <w:rsid w:val="004B2502"/>
    <w:rsid w:val="004B278C"/>
    <w:rsid w:val="004B2BA8"/>
    <w:rsid w:val="004B2BFC"/>
    <w:rsid w:val="004B2C5E"/>
    <w:rsid w:val="004B2F18"/>
    <w:rsid w:val="004B3220"/>
    <w:rsid w:val="004B3A25"/>
    <w:rsid w:val="004B400D"/>
    <w:rsid w:val="004B42A9"/>
    <w:rsid w:val="004B45A8"/>
    <w:rsid w:val="004B4DA3"/>
    <w:rsid w:val="004B524D"/>
    <w:rsid w:val="004B71F8"/>
    <w:rsid w:val="004B7A9B"/>
    <w:rsid w:val="004B7B0C"/>
    <w:rsid w:val="004B7D52"/>
    <w:rsid w:val="004B7E56"/>
    <w:rsid w:val="004B7F9D"/>
    <w:rsid w:val="004C0819"/>
    <w:rsid w:val="004C08AB"/>
    <w:rsid w:val="004C0F28"/>
    <w:rsid w:val="004C15B0"/>
    <w:rsid w:val="004C1A06"/>
    <w:rsid w:val="004C1B26"/>
    <w:rsid w:val="004C2437"/>
    <w:rsid w:val="004C247C"/>
    <w:rsid w:val="004C294C"/>
    <w:rsid w:val="004C2B03"/>
    <w:rsid w:val="004C2B32"/>
    <w:rsid w:val="004C3105"/>
    <w:rsid w:val="004C337C"/>
    <w:rsid w:val="004C3570"/>
    <w:rsid w:val="004C3998"/>
    <w:rsid w:val="004C3C65"/>
    <w:rsid w:val="004C3F12"/>
    <w:rsid w:val="004C4242"/>
    <w:rsid w:val="004C4462"/>
    <w:rsid w:val="004C4980"/>
    <w:rsid w:val="004C4F8D"/>
    <w:rsid w:val="004C548F"/>
    <w:rsid w:val="004C587C"/>
    <w:rsid w:val="004C58FD"/>
    <w:rsid w:val="004C5B90"/>
    <w:rsid w:val="004C6A68"/>
    <w:rsid w:val="004C6DB8"/>
    <w:rsid w:val="004C6E78"/>
    <w:rsid w:val="004C6E88"/>
    <w:rsid w:val="004C7165"/>
    <w:rsid w:val="004C7586"/>
    <w:rsid w:val="004C7B5F"/>
    <w:rsid w:val="004C7CDB"/>
    <w:rsid w:val="004D0055"/>
    <w:rsid w:val="004D061A"/>
    <w:rsid w:val="004D136B"/>
    <w:rsid w:val="004D13C8"/>
    <w:rsid w:val="004D1831"/>
    <w:rsid w:val="004D18E4"/>
    <w:rsid w:val="004D1D56"/>
    <w:rsid w:val="004D24B6"/>
    <w:rsid w:val="004D27F9"/>
    <w:rsid w:val="004D2BF3"/>
    <w:rsid w:val="004D3394"/>
    <w:rsid w:val="004D3A25"/>
    <w:rsid w:val="004D3BE4"/>
    <w:rsid w:val="004D44DC"/>
    <w:rsid w:val="004D4AEE"/>
    <w:rsid w:val="004D532D"/>
    <w:rsid w:val="004D5C2F"/>
    <w:rsid w:val="004D5EBA"/>
    <w:rsid w:val="004D6766"/>
    <w:rsid w:val="004D68A1"/>
    <w:rsid w:val="004D6A40"/>
    <w:rsid w:val="004D721E"/>
    <w:rsid w:val="004D7560"/>
    <w:rsid w:val="004D79C8"/>
    <w:rsid w:val="004D79E1"/>
    <w:rsid w:val="004E0FA7"/>
    <w:rsid w:val="004E1739"/>
    <w:rsid w:val="004E189A"/>
    <w:rsid w:val="004E1A10"/>
    <w:rsid w:val="004E1ABA"/>
    <w:rsid w:val="004E1DA9"/>
    <w:rsid w:val="004E23CB"/>
    <w:rsid w:val="004E23D0"/>
    <w:rsid w:val="004E3D82"/>
    <w:rsid w:val="004E3F6D"/>
    <w:rsid w:val="004E433B"/>
    <w:rsid w:val="004E4615"/>
    <w:rsid w:val="004E4D6F"/>
    <w:rsid w:val="004E54CB"/>
    <w:rsid w:val="004E5627"/>
    <w:rsid w:val="004E5B49"/>
    <w:rsid w:val="004E5D8C"/>
    <w:rsid w:val="004E5D91"/>
    <w:rsid w:val="004E716F"/>
    <w:rsid w:val="004E7463"/>
    <w:rsid w:val="004E75DC"/>
    <w:rsid w:val="004E7751"/>
    <w:rsid w:val="004E79F1"/>
    <w:rsid w:val="004E7CA6"/>
    <w:rsid w:val="004F053A"/>
    <w:rsid w:val="004F068C"/>
    <w:rsid w:val="004F0A4F"/>
    <w:rsid w:val="004F10DE"/>
    <w:rsid w:val="004F191E"/>
    <w:rsid w:val="004F19A3"/>
    <w:rsid w:val="004F1A4F"/>
    <w:rsid w:val="004F1B5C"/>
    <w:rsid w:val="004F1D86"/>
    <w:rsid w:val="004F1DD6"/>
    <w:rsid w:val="004F2C77"/>
    <w:rsid w:val="004F339F"/>
    <w:rsid w:val="004F33C0"/>
    <w:rsid w:val="004F39A4"/>
    <w:rsid w:val="004F43A3"/>
    <w:rsid w:val="004F4CFB"/>
    <w:rsid w:val="004F4E03"/>
    <w:rsid w:val="004F4ED0"/>
    <w:rsid w:val="004F5A6E"/>
    <w:rsid w:val="004F619A"/>
    <w:rsid w:val="004F631F"/>
    <w:rsid w:val="004F671E"/>
    <w:rsid w:val="004F715A"/>
    <w:rsid w:val="004F73DC"/>
    <w:rsid w:val="004F7714"/>
    <w:rsid w:val="005000BD"/>
    <w:rsid w:val="005005BF"/>
    <w:rsid w:val="0050086F"/>
    <w:rsid w:val="00500B4E"/>
    <w:rsid w:val="00500B55"/>
    <w:rsid w:val="00501650"/>
    <w:rsid w:val="00501B10"/>
    <w:rsid w:val="0050261C"/>
    <w:rsid w:val="00502C3D"/>
    <w:rsid w:val="005030E7"/>
    <w:rsid w:val="00503434"/>
    <w:rsid w:val="005035FA"/>
    <w:rsid w:val="00503671"/>
    <w:rsid w:val="0050383D"/>
    <w:rsid w:val="00503C4C"/>
    <w:rsid w:val="00503F9A"/>
    <w:rsid w:val="005040DB"/>
    <w:rsid w:val="00505729"/>
    <w:rsid w:val="0050578B"/>
    <w:rsid w:val="00505800"/>
    <w:rsid w:val="005059AB"/>
    <w:rsid w:val="00505E22"/>
    <w:rsid w:val="00505EDD"/>
    <w:rsid w:val="00505FAC"/>
    <w:rsid w:val="00506B31"/>
    <w:rsid w:val="00506F25"/>
    <w:rsid w:val="005070DC"/>
    <w:rsid w:val="00507205"/>
    <w:rsid w:val="0050721E"/>
    <w:rsid w:val="00507D0F"/>
    <w:rsid w:val="00510170"/>
    <w:rsid w:val="00510CE4"/>
    <w:rsid w:val="00510DCC"/>
    <w:rsid w:val="00511272"/>
    <w:rsid w:val="005112DA"/>
    <w:rsid w:val="0051150F"/>
    <w:rsid w:val="00511599"/>
    <w:rsid w:val="00511936"/>
    <w:rsid w:val="00511A29"/>
    <w:rsid w:val="00511DD5"/>
    <w:rsid w:val="00511FF3"/>
    <w:rsid w:val="005123C5"/>
    <w:rsid w:val="005128EF"/>
    <w:rsid w:val="00512BDE"/>
    <w:rsid w:val="00513111"/>
    <w:rsid w:val="00513743"/>
    <w:rsid w:val="005137E7"/>
    <w:rsid w:val="00513823"/>
    <w:rsid w:val="00514496"/>
    <w:rsid w:val="005146C5"/>
    <w:rsid w:val="00514BD6"/>
    <w:rsid w:val="00514E6B"/>
    <w:rsid w:val="00515138"/>
    <w:rsid w:val="005152DB"/>
    <w:rsid w:val="00515544"/>
    <w:rsid w:val="00515829"/>
    <w:rsid w:val="00516383"/>
    <w:rsid w:val="005166D7"/>
    <w:rsid w:val="00516BA1"/>
    <w:rsid w:val="00516CA0"/>
    <w:rsid w:val="00516DA1"/>
    <w:rsid w:val="00516DA7"/>
    <w:rsid w:val="00516DCC"/>
    <w:rsid w:val="0051770B"/>
    <w:rsid w:val="005200CC"/>
    <w:rsid w:val="00520468"/>
    <w:rsid w:val="00520757"/>
    <w:rsid w:val="00521265"/>
    <w:rsid w:val="00521564"/>
    <w:rsid w:val="0052171F"/>
    <w:rsid w:val="00521833"/>
    <w:rsid w:val="00521847"/>
    <w:rsid w:val="00521B8D"/>
    <w:rsid w:val="00521E06"/>
    <w:rsid w:val="00521EA1"/>
    <w:rsid w:val="005224E3"/>
    <w:rsid w:val="00522596"/>
    <w:rsid w:val="00522834"/>
    <w:rsid w:val="005235BD"/>
    <w:rsid w:val="0052363C"/>
    <w:rsid w:val="00523BE3"/>
    <w:rsid w:val="005242EC"/>
    <w:rsid w:val="00524502"/>
    <w:rsid w:val="00524621"/>
    <w:rsid w:val="00524F3D"/>
    <w:rsid w:val="00525105"/>
    <w:rsid w:val="00525A13"/>
    <w:rsid w:val="00526792"/>
    <w:rsid w:val="00526C9B"/>
    <w:rsid w:val="00527475"/>
    <w:rsid w:val="00527791"/>
    <w:rsid w:val="005279CD"/>
    <w:rsid w:val="00527B3B"/>
    <w:rsid w:val="00527C9C"/>
    <w:rsid w:val="00527E3A"/>
    <w:rsid w:val="00527FE9"/>
    <w:rsid w:val="00530315"/>
    <w:rsid w:val="00530329"/>
    <w:rsid w:val="0053079D"/>
    <w:rsid w:val="00530E8E"/>
    <w:rsid w:val="0053112D"/>
    <w:rsid w:val="00532109"/>
    <w:rsid w:val="00532304"/>
    <w:rsid w:val="00532BED"/>
    <w:rsid w:val="00533355"/>
    <w:rsid w:val="005344B2"/>
    <w:rsid w:val="005345FE"/>
    <w:rsid w:val="00534FC0"/>
    <w:rsid w:val="005356A0"/>
    <w:rsid w:val="005356E9"/>
    <w:rsid w:val="0053590B"/>
    <w:rsid w:val="00536315"/>
    <w:rsid w:val="005369AD"/>
    <w:rsid w:val="00536DD2"/>
    <w:rsid w:val="00537025"/>
    <w:rsid w:val="00537029"/>
    <w:rsid w:val="0053738B"/>
    <w:rsid w:val="00537FB1"/>
    <w:rsid w:val="005400BC"/>
    <w:rsid w:val="005404E9"/>
    <w:rsid w:val="00540940"/>
    <w:rsid w:val="00541101"/>
    <w:rsid w:val="00541328"/>
    <w:rsid w:val="0054173F"/>
    <w:rsid w:val="00541C52"/>
    <w:rsid w:val="00541FA9"/>
    <w:rsid w:val="00542193"/>
    <w:rsid w:val="00542653"/>
    <w:rsid w:val="00542797"/>
    <w:rsid w:val="00542BBA"/>
    <w:rsid w:val="00542D99"/>
    <w:rsid w:val="0054313A"/>
    <w:rsid w:val="005436D4"/>
    <w:rsid w:val="00544961"/>
    <w:rsid w:val="00544C19"/>
    <w:rsid w:val="005451FB"/>
    <w:rsid w:val="005454BD"/>
    <w:rsid w:val="00545F29"/>
    <w:rsid w:val="00546378"/>
    <w:rsid w:val="005463E3"/>
    <w:rsid w:val="00547100"/>
    <w:rsid w:val="00547A91"/>
    <w:rsid w:val="005513A2"/>
    <w:rsid w:val="00551470"/>
    <w:rsid w:val="00551612"/>
    <w:rsid w:val="00551E7E"/>
    <w:rsid w:val="005534E5"/>
    <w:rsid w:val="00553668"/>
    <w:rsid w:val="005536E2"/>
    <w:rsid w:val="005538B3"/>
    <w:rsid w:val="00554135"/>
    <w:rsid w:val="005542AD"/>
    <w:rsid w:val="005545A2"/>
    <w:rsid w:val="005551DA"/>
    <w:rsid w:val="00555272"/>
    <w:rsid w:val="005563E4"/>
    <w:rsid w:val="00557759"/>
    <w:rsid w:val="00557EA2"/>
    <w:rsid w:val="00560298"/>
    <w:rsid w:val="00560597"/>
    <w:rsid w:val="005605F8"/>
    <w:rsid w:val="00560A3D"/>
    <w:rsid w:val="00561020"/>
    <w:rsid w:val="0056137D"/>
    <w:rsid w:val="00561A6C"/>
    <w:rsid w:val="005632FD"/>
    <w:rsid w:val="00563A08"/>
    <w:rsid w:val="00564968"/>
    <w:rsid w:val="00564ADC"/>
    <w:rsid w:val="00564B8A"/>
    <w:rsid w:val="00565372"/>
    <w:rsid w:val="0056539B"/>
    <w:rsid w:val="005656EF"/>
    <w:rsid w:val="00565780"/>
    <w:rsid w:val="0056588F"/>
    <w:rsid w:val="00565C12"/>
    <w:rsid w:val="005665C4"/>
    <w:rsid w:val="00566685"/>
    <w:rsid w:val="005666C9"/>
    <w:rsid w:val="00566761"/>
    <w:rsid w:val="00566D90"/>
    <w:rsid w:val="00566F28"/>
    <w:rsid w:val="00567C04"/>
    <w:rsid w:val="005700F0"/>
    <w:rsid w:val="0057072A"/>
    <w:rsid w:val="00570F12"/>
    <w:rsid w:val="0057137C"/>
    <w:rsid w:val="005716AB"/>
    <w:rsid w:val="00571C93"/>
    <w:rsid w:val="00571EDF"/>
    <w:rsid w:val="0057202B"/>
    <w:rsid w:val="00572368"/>
    <w:rsid w:val="00572BE1"/>
    <w:rsid w:val="0057318B"/>
    <w:rsid w:val="00573F95"/>
    <w:rsid w:val="00574479"/>
    <w:rsid w:val="0057448A"/>
    <w:rsid w:val="00574D59"/>
    <w:rsid w:val="00575442"/>
    <w:rsid w:val="00575693"/>
    <w:rsid w:val="005756BC"/>
    <w:rsid w:val="00575E66"/>
    <w:rsid w:val="00576213"/>
    <w:rsid w:val="005762B3"/>
    <w:rsid w:val="005763A7"/>
    <w:rsid w:val="00576F3C"/>
    <w:rsid w:val="00577A0D"/>
    <w:rsid w:val="00577BD2"/>
    <w:rsid w:val="00577CF8"/>
    <w:rsid w:val="00577DAF"/>
    <w:rsid w:val="00580341"/>
    <w:rsid w:val="00580840"/>
    <w:rsid w:val="0058095B"/>
    <w:rsid w:val="00581CF0"/>
    <w:rsid w:val="00582224"/>
    <w:rsid w:val="00583139"/>
    <w:rsid w:val="00583684"/>
    <w:rsid w:val="00583CCD"/>
    <w:rsid w:val="00583DA3"/>
    <w:rsid w:val="00584596"/>
    <w:rsid w:val="00584902"/>
    <w:rsid w:val="00585208"/>
    <w:rsid w:val="005860BF"/>
    <w:rsid w:val="00586BC0"/>
    <w:rsid w:val="00586F29"/>
    <w:rsid w:val="00586F32"/>
    <w:rsid w:val="00586F3A"/>
    <w:rsid w:val="005870DA"/>
    <w:rsid w:val="005878D9"/>
    <w:rsid w:val="00587C7D"/>
    <w:rsid w:val="00590793"/>
    <w:rsid w:val="00590868"/>
    <w:rsid w:val="00590979"/>
    <w:rsid w:val="00591BB8"/>
    <w:rsid w:val="00591F78"/>
    <w:rsid w:val="00591F7A"/>
    <w:rsid w:val="00592031"/>
    <w:rsid w:val="0059339A"/>
    <w:rsid w:val="005934B6"/>
    <w:rsid w:val="00593C41"/>
    <w:rsid w:val="00594F75"/>
    <w:rsid w:val="00595916"/>
    <w:rsid w:val="00595CF5"/>
    <w:rsid w:val="00595F56"/>
    <w:rsid w:val="005960AD"/>
    <w:rsid w:val="00596536"/>
    <w:rsid w:val="00596ADD"/>
    <w:rsid w:val="00596B69"/>
    <w:rsid w:val="005971E2"/>
    <w:rsid w:val="00597536"/>
    <w:rsid w:val="005976FC"/>
    <w:rsid w:val="00597C33"/>
    <w:rsid w:val="00597DB3"/>
    <w:rsid w:val="00597FE6"/>
    <w:rsid w:val="005A079E"/>
    <w:rsid w:val="005A0AEE"/>
    <w:rsid w:val="005A0E47"/>
    <w:rsid w:val="005A1D1B"/>
    <w:rsid w:val="005A20D9"/>
    <w:rsid w:val="005A2494"/>
    <w:rsid w:val="005A280F"/>
    <w:rsid w:val="005A3165"/>
    <w:rsid w:val="005A33CD"/>
    <w:rsid w:val="005A3770"/>
    <w:rsid w:val="005A38B8"/>
    <w:rsid w:val="005A420F"/>
    <w:rsid w:val="005A4444"/>
    <w:rsid w:val="005A518F"/>
    <w:rsid w:val="005A5254"/>
    <w:rsid w:val="005A5752"/>
    <w:rsid w:val="005A579F"/>
    <w:rsid w:val="005A57EA"/>
    <w:rsid w:val="005A598F"/>
    <w:rsid w:val="005A5B97"/>
    <w:rsid w:val="005A5CAF"/>
    <w:rsid w:val="005A63D9"/>
    <w:rsid w:val="005A6A21"/>
    <w:rsid w:val="005A7B3E"/>
    <w:rsid w:val="005A7B56"/>
    <w:rsid w:val="005A7B6B"/>
    <w:rsid w:val="005A7B6D"/>
    <w:rsid w:val="005A7C0F"/>
    <w:rsid w:val="005A7E5D"/>
    <w:rsid w:val="005B0000"/>
    <w:rsid w:val="005B027C"/>
    <w:rsid w:val="005B0445"/>
    <w:rsid w:val="005B0611"/>
    <w:rsid w:val="005B0BBA"/>
    <w:rsid w:val="005B12D5"/>
    <w:rsid w:val="005B13B7"/>
    <w:rsid w:val="005B150F"/>
    <w:rsid w:val="005B1748"/>
    <w:rsid w:val="005B174D"/>
    <w:rsid w:val="005B1938"/>
    <w:rsid w:val="005B1D9B"/>
    <w:rsid w:val="005B2344"/>
    <w:rsid w:val="005B2697"/>
    <w:rsid w:val="005B2C46"/>
    <w:rsid w:val="005B3503"/>
    <w:rsid w:val="005B41D9"/>
    <w:rsid w:val="005B441F"/>
    <w:rsid w:val="005B4632"/>
    <w:rsid w:val="005B4655"/>
    <w:rsid w:val="005B48B4"/>
    <w:rsid w:val="005B49F1"/>
    <w:rsid w:val="005B4F61"/>
    <w:rsid w:val="005B50A1"/>
    <w:rsid w:val="005B5D71"/>
    <w:rsid w:val="005B698D"/>
    <w:rsid w:val="005B7411"/>
    <w:rsid w:val="005B7490"/>
    <w:rsid w:val="005B75DB"/>
    <w:rsid w:val="005B7DBF"/>
    <w:rsid w:val="005B7E5F"/>
    <w:rsid w:val="005B7F37"/>
    <w:rsid w:val="005C03EC"/>
    <w:rsid w:val="005C07A4"/>
    <w:rsid w:val="005C09BB"/>
    <w:rsid w:val="005C135C"/>
    <w:rsid w:val="005C14AC"/>
    <w:rsid w:val="005C1696"/>
    <w:rsid w:val="005C18AC"/>
    <w:rsid w:val="005C1B53"/>
    <w:rsid w:val="005C229E"/>
    <w:rsid w:val="005C2509"/>
    <w:rsid w:val="005C3339"/>
    <w:rsid w:val="005C3EBE"/>
    <w:rsid w:val="005C43CE"/>
    <w:rsid w:val="005C46ED"/>
    <w:rsid w:val="005C4967"/>
    <w:rsid w:val="005C4AF9"/>
    <w:rsid w:val="005C4F1B"/>
    <w:rsid w:val="005C5748"/>
    <w:rsid w:val="005C5B89"/>
    <w:rsid w:val="005C5F29"/>
    <w:rsid w:val="005C6259"/>
    <w:rsid w:val="005C634A"/>
    <w:rsid w:val="005C680C"/>
    <w:rsid w:val="005C6AD1"/>
    <w:rsid w:val="005C6E1B"/>
    <w:rsid w:val="005C733B"/>
    <w:rsid w:val="005C73B5"/>
    <w:rsid w:val="005C77B2"/>
    <w:rsid w:val="005C77DB"/>
    <w:rsid w:val="005C7B12"/>
    <w:rsid w:val="005D055B"/>
    <w:rsid w:val="005D15EC"/>
    <w:rsid w:val="005D15FD"/>
    <w:rsid w:val="005D1884"/>
    <w:rsid w:val="005D1F0A"/>
    <w:rsid w:val="005D21DE"/>
    <w:rsid w:val="005D227C"/>
    <w:rsid w:val="005D236A"/>
    <w:rsid w:val="005D24B5"/>
    <w:rsid w:val="005D2CE4"/>
    <w:rsid w:val="005D333E"/>
    <w:rsid w:val="005D3818"/>
    <w:rsid w:val="005D3B17"/>
    <w:rsid w:val="005D3EEE"/>
    <w:rsid w:val="005D48AD"/>
    <w:rsid w:val="005D4B71"/>
    <w:rsid w:val="005D4C88"/>
    <w:rsid w:val="005D5245"/>
    <w:rsid w:val="005D5891"/>
    <w:rsid w:val="005D5B2F"/>
    <w:rsid w:val="005D5D82"/>
    <w:rsid w:val="005D5EA2"/>
    <w:rsid w:val="005D66BE"/>
    <w:rsid w:val="005D72AB"/>
    <w:rsid w:val="005D74EC"/>
    <w:rsid w:val="005E1194"/>
    <w:rsid w:val="005E13B0"/>
    <w:rsid w:val="005E16FC"/>
    <w:rsid w:val="005E1749"/>
    <w:rsid w:val="005E194D"/>
    <w:rsid w:val="005E202F"/>
    <w:rsid w:val="005E2B13"/>
    <w:rsid w:val="005E3261"/>
    <w:rsid w:val="005E3488"/>
    <w:rsid w:val="005E35B1"/>
    <w:rsid w:val="005E39E7"/>
    <w:rsid w:val="005E3B54"/>
    <w:rsid w:val="005E4009"/>
    <w:rsid w:val="005E400A"/>
    <w:rsid w:val="005E5473"/>
    <w:rsid w:val="005E5A37"/>
    <w:rsid w:val="005E5DA0"/>
    <w:rsid w:val="005E6126"/>
    <w:rsid w:val="005E65CD"/>
    <w:rsid w:val="005E6717"/>
    <w:rsid w:val="005E675F"/>
    <w:rsid w:val="005E6D34"/>
    <w:rsid w:val="005E7362"/>
    <w:rsid w:val="005E77FC"/>
    <w:rsid w:val="005E7868"/>
    <w:rsid w:val="005E7881"/>
    <w:rsid w:val="005E7C02"/>
    <w:rsid w:val="005E7FE9"/>
    <w:rsid w:val="005F059C"/>
    <w:rsid w:val="005F05D9"/>
    <w:rsid w:val="005F0AD8"/>
    <w:rsid w:val="005F0B47"/>
    <w:rsid w:val="005F0ED3"/>
    <w:rsid w:val="005F0FE0"/>
    <w:rsid w:val="005F182B"/>
    <w:rsid w:val="005F1E1D"/>
    <w:rsid w:val="005F25CA"/>
    <w:rsid w:val="005F2619"/>
    <w:rsid w:val="005F2E18"/>
    <w:rsid w:val="005F3160"/>
    <w:rsid w:val="005F338D"/>
    <w:rsid w:val="005F4E1B"/>
    <w:rsid w:val="005F4E3D"/>
    <w:rsid w:val="005F50B7"/>
    <w:rsid w:val="005F5129"/>
    <w:rsid w:val="005F53DB"/>
    <w:rsid w:val="005F5BE6"/>
    <w:rsid w:val="005F630A"/>
    <w:rsid w:val="005F650D"/>
    <w:rsid w:val="005F66CE"/>
    <w:rsid w:val="005F6BAF"/>
    <w:rsid w:val="005F6F1A"/>
    <w:rsid w:val="005F7564"/>
    <w:rsid w:val="005F783C"/>
    <w:rsid w:val="005F7A8A"/>
    <w:rsid w:val="005F7B9D"/>
    <w:rsid w:val="005F7DD6"/>
    <w:rsid w:val="0060030D"/>
    <w:rsid w:val="006006D6"/>
    <w:rsid w:val="00600AD4"/>
    <w:rsid w:val="00600E8D"/>
    <w:rsid w:val="006027FF"/>
    <w:rsid w:val="006036B3"/>
    <w:rsid w:val="00603769"/>
    <w:rsid w:val="00603A04"/>
    <w:rsid w:val="00603ACB"/>
    <w:rsid w:val="00604BFA"/>
    <w:rsid w:val="00604E85"/>
    <w:rsid w:val="00604FD7"/>
    <w:rsid w:val="006056AD"/>
    <w:rsid w:val="006056EC"/>
    <w:rsid w:val="00605B2F"/>
    <w:rsid w:val="0060636A"/>
    <w:rsid w:val="00606802"/>
    <w:rsid w:val="00606AA0"/>
    <w:rsid w:val="006070B5"/>
    <w:rsid w:val="0060748C"/>
    <w:rsid w:val="00607A2D"/>
    <w:rsid w:val="0061049F"/>
    <w:rsid w:val="0061109D"/>
    <w:rsid w:val="0061119D"/>
    <w:rsid w:val="00611626"/>
    <w:rsid w:val="00611A86"/>
    <w:rsid w:val="00611C8D"/>
    <w:rsid w:val="00611CA5"/>
    <w:rsid w:val="00611D5E"/>
    <w:rsid w:val="006124E7"/>
    <w:rsid w:val="0061259B"/>
    <w:rsid w:val="0061285A"/>
    <w:rsid w:val="00612AED"/>
    <w:rsid w:val="00612AFB"/>
    <w:rsid w:val="00612E94"/>
    <w:rsid w:val="006134F2"/>
    <w:rsid w:val="00613715"/>
    <w:rsid w:val="00614DE6"/>
    <w:rsid w:val="00615278"/>
    <w:rsid w:val="00615A7E"/>
    <w:rsid w:val="00615CAF"/>
    <w:rsid w:val="00616488"/>
    <w:rsid w:val="006164CF"/>
    <w:rsid w:val="006168E3"/>
    <w:rsid w:val="00617361"/>
    <w:rsid w:val="006178A9"/>
    <w:rsid w:val="0062045F"/>
    <w:rsid w:val="00620465"/>
    <w:rsid w:val="00620D32"/>
    <w:rsid w:val="006211FB"/>
    <w:rsid w:val="00621C01"/>
    <w:rsid w:val="00621E97"/>
    <w:rsid w:val="00622164"/>
    <w:rsid w:val="006221C9"/>
    <w:rsid w:val="0062277D"/>
    <w:rsid w:val="00622C67"/>
    <w:rsid w:val="00622DE9"/>
    <w:rsid w:val="0062339B"/>
    <w:rsid w:val="00623BB9"/>
    <w:rsid w:val="006248D5"/>
    <w:rsid w:val="00625142"/>
    <w:rsid w:val="0062517D"/>
    <w:rsid w:val="006259BC"/>
    <w:rsid w:val="00625AAC"/>
    <w:rsid w:val="00626B38"/>
    <w:rsid w:val="00626CC0"/>
    <w:rsid w:val="00627C03"/>
    <w:rsid w:val="00630747"/>
    <w:rsid w:val="00630BEC"/>
    <w:rsid w:val="00631ED0"/>
    <w:rsid w:val="006323AF"/>
    <w:rsid w:val="006323E7"/>
    <w:rsid w:val="006328FD"/>
    <w:rsid w:val="00632EC5"/>
    <w:rsid w:val="00633727"/>
    <w:rsid w:val="00633BB8"/>
    <w:rsid w:val="00634098"/>
    <w:rsid w:val="0063415F"/>
    <w:rsid w:val="006342E9"/>
    <w:rsid w:val="00635273"/>
    <w:rsid w:val="00636744"/>
    <w:rsid w:val="00636927"/>
    <w:rsid w:val="00636EE1"/>
    <w:rsid w:val="0063710E"/>
    <w:rsid w:val="006374DD"/>
    <w:rsid w:val="0063776B"/>
    <w:rsid w:val="00637C96"/>
    <w:rsid w:val="0064023A"/>
    <w:rsid w:val="00642821"/>
    <w:rsid w:val="00642D0F"/>
    <w:rsid w:val="00642D84"/>
    <w:rsid w:val="00642D93"/>
    <w:rsid w:val="00642EA5"/>
    <w:rsid w:val="00643082"/>
    <w:rsid w:val="006432D4"/>
    <w:rsid w:val="006436FB"/>
    <w:rsid w:val="00643738"/>
    <w:rsid w:val="006437F3"/>
    <w:rsid w:val="00643F2F"/>
    <w:rsid w:val="006444E3"/>
    <w:rsid w:val="00644635"/>
    <w:rsid w:val="00644A54"/>
    <w:rsid w:val="00645309"/>
    <w:rsid w:val="00645846"/>
    <w:rsid w:val="00646047"/>
    <w:rsid w:val="006460B7"/>
    <w:rsid w:val="00646625"/>
    <w:rsid w:val="00646657"/>
    <w:rsid w:val="00646683"/>
    <w:rsid w:val="00647959"/>
    <w:rsid w:val="00647FD5"/>
    <w:rsid w:val="00650257"/>
    <w:rsid w:val="00650D61"/>
    <w:rsid w:val="00651434"/>
    <w:rsid w:val="00651DDB"/>
    <w:rsid w:val="00652153"/>
    <w:rsid w:val="00652395"/>
    <w:rsid w:val="00653366"/>
    <w:rsid w:val="006534D2"/>
    <w:rsid w:val="00653687"/>
    <w:rsid w:val="00653778"/>
    <w:rsid w:val="00653804"/>
    <w:rsid w:val="00653E38"/>
    <w:rsid w:val="00653E69"/>
    <w:rsid w:val="006540C5"/>
    <w:rsid w:val="00654343"/>
    <w:rsid w:val="0065454F"/>
    <w:rsid w:val="00656194"/>
    <w:rsid w:val="006561DD"/>
    <w:rsid w:val="006564A8"/>
    <w:rsid w:val="00656D1D"/>
    <w:rsid w:val="0065741C"/>
    <w:rsid w:val="0066094D"/>
    <w:rsid w:val="00661086"/>
    <w:rsid w:val="006615F1"/>
    <w:rsid w:val="0066170C"/>
    <w:rsid w:val="00661CDB"/>
    <w:rsid w:val="00661FEE"/>
    <w:rsid w:val="006624F5"/>
    <w:rsid w:val="00662BCB"/>
    <w:rsid w:val="00662F7C"/>
    <w:rsid w:val="00662FD4"/>
    <w:rsid w:val="00663151"/>
    <w:rsid w:val="00663175"/>
    <w:rsid w:val="00663184"/>
    <w:rsid w:val="00663656"/>
    <w:rsid w:val="00663F32"/>
    <w:rsid w:val="006642A3"/>
    <w:rsid w:val="006655C4"/>
    <w:rsid w:val="006655F0"/>
    <w:rsid w:val="00665795"/>
    <w:rsid w:val="00665B06"/>
    <w:rsid w:val="00665CF3"/>
    <w:rsid w:val="00665F2F"/>
    <w:rsid w:val="006667FD"/>
    <w:rsid w:val="00670786"/>
    <w:rsid w:val="00671597"/>
    <w:rsid w:val="0067195B"/>
    <w:rsid w:val="00671AF2"/>
    <w:rsid w:val="00672254"/>
    <w:rsid w:val="00672D91"/>
    <w:rsid w:val="00673191"/>
    <w:rsid w:val="00673712"/>
    <w:rsid w:val="00673731"/>
    <w:rsid w:val="0067394E"/>
    <w:rsid w:val="00673B28"/>
    <w:rsid w:val="00673CD7"/>
    <w:rsid w:val="00673ECE"/>
    <w:rsid w:val="0067410B"/>
    <w:rsid w:val="006744D8"/>
    <w:rsid w:val="00674D2D"/>
    <w:rsid w:val="00674F18"/>
    <w:rsid w:val="00675914"/>
    <w:rsid w:val="00675A7D"/>
    <w:rsid w:val="00675C40"/>
    <w:rsid w:val="00675D05"/>
    <w:rsid w:val="006766B6"/>
    <w:rsid w:val="00676992"/>
    <w:rsid w:val="00677181"/>
    <w:rsid w:val="0067733D"/>
    <w:rsid w:val="0067762D"/>
    <w:rsid w:val="006803FC"/>
    <w:rsid w:val="006804B1"/>
    <w:rsid w:val="00680E58"/>
    <w:rsid w:val="00681CD3"/>
    <w:rsid w:val="00681FD3"/>
    <w:rsid w:val="00682535"/>
    <w:rsid w:val="00682806"/>
    <w:rsid w:val="00682AAB"/>
    <w:rsid w:val="00682F71"/>
    <w:rsid w:val="006830B8"/>
    <w:rsid w:val="0068315C"/>
    <w:rsid w:val="00683196"/>
    <w:rsid w:val="006831FB"/>
    <w:rsid w:val="006831FC"/>
    <w:rsid w:val="00683458"/>
    <w:rsid w:val="00683D18"/>
    <w:rsid w:val="0068599E"/>
    <w:rsid w:val="00685A8E"/>
    <w:rsid w:val="00685C1E"/>
    <w:rsid w:val="0068675E"/>
    <w:rsid w:val="006867FF"/>
    <w:rsid w:val="00686AF2"/>
    <w:rsid w:val="00686BD9"/>
    <w:rsid w:val="00686D83"/>
    <w:rsid w:val="00687301"/>
    <w:rsid w:val="0068755F"/>
    <w:rsid w:val="0068784E"/>
    <w:rsid w:val="006903A5"/>
    <w:rsid w:val="00690753"/>
    <w:rsid w:val="00690AD8"/>
    <w:rsid w:val="00690C84"/>
    <w:rsid w:val="00691176"/>
    <w:rsid w:val="006913F8"/>
    <w:rsid w:val="006924B8"/>
    <w:rsid w:val="0069277F"/>
    <w:rsid w:val="00692E75"/>
    <w:rsid w:val="00692E87"/>
    <w:rsid w:val="00692F82"/>
    <w:rsid w:val="0069331A"/>
    <w:rsid w:val="00693333"/>
    <w:rsid w:val="00694C7C"/>
    <w:rsid w:val="006951C6"/>
    <w:rsid w:val="00695332"/>
    <w:rsid w:val="006953B9"/>
    <w:rsid w:val="00695773"/>
    <w:rsid w:val="006957FE"/>
    <w:rsid w:val="0069598D"/>
    <w:rsid w:val="0069689C"/>
    <w:rsid w:val="00696A27"/>
    <w:rsid w:val="00697A4A"/>
    <w:rsid w:val="00697CEB"/>
    <w:rsid w:val="006A023A"/>
    <w:rsid w:val="006A0494"/>
    <w:rsid w:val="006A0A56"/>
    <w:rsid w:val="006A0D71"/>
    <w:rsid w:val="006A0EF4"/>
    <w:rsid w:val="006A125F"/>
    <w:rsid w:val="006A1953"/>
    <w:rsid w:val="006A1DD1"/>
    <w:rsid w:val="006A2CA0"/>
    <w:rsid w:val="006A2CFB"/>
    <w:rsid w:val="006A2F15"/>
    <w:rsid w:val="006A30F8"/>
    <w:rsid w:val="006A315B"/>
    <w:rsid w:val="006A3260"/>
    <w:rsid w:val="006A33E0"/>
    <w:rsid w:val="006A35EE"/>
    <w:rsid w:val="006A3DEF"/>
    <w:rsid w:val="006A3EFD"/>
    <w:rsid w:val="006A3F32"/>
    <w:rsid w:val="006A3FE9"/>
    <w:rsid w:val="006A4101"/>
    <w:rsid w:val="006A4F9A"/>
    <w:rsid w:val="006A52DF"/>
    <w:rsid w:val="006A53E0"/>
    <w:rsid w:val="006A553C"/>
    <w:rsid w:val="006A5885"/>
    <w:rsid w:val="006A5AA5"/>
    <w:rsid w:val="006A5E9C"/>
    <w:rsid w:val="006A60ED"/>
    <w:rsid w:val="006A6188"/>
    <w:rsid w:val="006A6859"/>
    <w:rsid w:val="006A70B6"/>
    <w:rsid w:val="006A72CA"/>
    <w:rsid w:val="006A736A"/>
    <w:rsid w:val="006A7B32"/>
    <w:rsid w:val="006A7C56"/>
    <w:rsid w:val="006A7E68"/>
    <w:rsid w:val="006A7F94"/>
    <w:rsid w:val="006B02A3"/>
    <w:rsid w:val="006B0D14"/>
    <w:rsid w:val="006B16D9"/>
    <w:rsid w:val="006B1BCE"/>
    <w:rsid w:val="006B1C78"/>
    <w:rsid w:val="006B2042"/>
    <w:rsid w:val="006B21C7"/>
    <w:rsid w:val="006B28EE"/>
    <w:rsid w:val="006B2BAA"/>
    <w:rsid w:val="006B310C"/>
    <w:rsid w:val="006B35C2"/>
    <w:rsid w:val="006B3A3B"/>
    <w:rsid w:val="006B3B23"/>
    <w:rsid w:val="006B3E32"/>
    <w:rsid w:val="006B3EB7"/>
    <w:rsid w:val="006B4229"/>
    <w:rsid w:val="006B487A"/>
    <w:rsid w:val="006B4B68"/>
    <w:rsid w:val="006B50A9"/>
    <w:rsid w:val="006B5DF1"/>
    <w:rsid w:val="006B61EC"/>
    <w:rsid w:val="006B62FB"/>
    <w:rsid w:val="006B634E"/>
    <w:rsid w:val="006B6686"/>
    <w:rsid w:val="006B6853"/>
    <w:rsid w:val="006B6DF1"/>
    <w:rsid w:val="006B6E5D"/>
    <w:rsid w:val="006B6E7D"/>
    <w:rsid w:val="006B70E7"/>
    <w:rsid w:val="006B7B77"/>
    <w:rsid w:val="006B7C48"/>
    <w:rsid w:val="006C0456"/>
    <w:rsid w:val="006C055F"/>
    <w:rsid w:val="006C07A1"/>
    <w:rsid w:val="006C08C1"/>
    <w:rsid w:val="006C10A3"/>
    <w:rsid w:val="006C10D8"/>
    <w:rsid w:val="006C1353"/>
    <w:rsid w:val="006C21E6"/>
    <w:rsid w:val="006C23E3"/>
    <w:rsid w:val="006C2596"/>
    <w:rsid w:val="006C2666"/>
    <w:rsid w:val="006C3687"/>
    <w:rsid w:val="006C3BE3"/>
    <w:rsid w:val="006C3C1F"/>
    <w:rsid w:val="006C5323"/>
    <w:rsid w:val="006C553F"/>
    <w:rsid w:val="006C5AB4"/>
    <w:rsid w:val="006C5BC3"/>
    <w:rsid w:val="006C5FD8"/>
    <w:rsid w:val="006C66D4"/>
    <w:rsid w:val="006C6802"/>
    <w:rsid w:val="006C6870"/>
    <w:rsid w:val="006D0F07"/>
    <w:rsid w:val="006D1265"/>
    <w:rsid w:val="006D1690"/>
    <w:rsid w:val="006D16CE"/>
    <w:rsid w:val="006D1938"/>
    <w:rsid w:val="006D2100"/>
    <w:rsid w:val="006D2128"/>
    <w:rsid w:val="006D2E23"/>
    <w:rsid w:val="006D3222"/>
    <w:rsid w:val="006D36F7"/>
    <w:rsid w:val="006D3995"/>
    <w:rsid w:val="006D3E8D"/>
    <w:rsid w:val="006D41BE"/>
    <w:rsid w:val="006D4B46"/>
    <w:rsid w:val="006D572C"/>
    <w:rsid w:val="006D5EA9"/>
    <w:rsid w:val="006D674A"/>
    <w:rsid w:val="006D6DA2"/>
    <w:rsid w:val="006D6FAE"/>
    <w:rsid w:val="006D7436"/>
    <w:rsid w:val="006E0B0F"/>
    <w:rsid w:val="006E12CC"/>
    <w:rsid w:val="006E16E9"/>
    <w:rsid w:val="006E1C84"/>
    <w:rsid w:val="006E220B"/>
    <w:rsid w:val="006E224B"/>
    <w:rsid w:val="006E234F"/>
    <w:rsid w:val="006E34A5"/>
    <w:rsid w:val="006E40A7"/>
    <w:rsid w:val="006E414A"/>
    <w:rsid w:val="006E42D7"/>
    <w:rsid w:val="006E457C"/>
    <w:rsid w:val="006E57FD"/>
    <w:rsid w:val="006E5E9D"/>
    <w:rsid w:val="006E61FF"/>
    <w:rsid w:val="006E6403"/>
    <w:rsid w:val="006E6A20"/>
    <w:rsid w:val="006E6C1D"/>
    <w:rsid w:val="006E7034"/>
    <w:rsid w:val="006E72B0"/>
    <w:rsid w:val="006E73A3"/>
    <w:rsid w:val="006E7497"/>
    <w:rsid w:val="006E7CA6"/>
    <w:rsid w:val="006F01BC"/>
    <w:rsid w:val="006F03E5"/>
    <w:rsid w:val="006F093A"/>
    <w:rsid w:val="006F0B1B"/>
    <w:rsid w:val="006F19B8"/>
    <w:rsid w:val="006F1FCB"/>
    <w:rsid w:val="006F202D"/>
    <w:rsid w:val="006F2804"/>
    <w:rsid w:val="006F2F73"/>
    <w:rsid w:val="006F314A"/>
    <w:rsid w:val="006F31CC"/>
    <w:rsid w:val="006F3224"/>
    <w:rsid w:val="006F3381"/>
    <w:rsid w:val="006F35A1"/>
    <w:rsid w:val="006F3AA7"/>
    <w:rsid w:val="006F3BCA"/>
    <w:rsid w:val="006F3E29"/>
    <w:rsid w:val="006F446E"/>
    <w:rsid w:val="006F5BEF"/>
    <w:rsid w:val="006F5F6F"/>
    <w:rsid w:val="006F5FBB"/>
    <w:rsid w:val="006F6870"/>
    <w:rsid w:val="006F6C73"/>
    <w:rsid w:val="006F7501"/>
    <w:rsid w:val="0070008A"/>
    <w:rsid w:val="007008E6"/>
    <w:rsid w:val="00700A5D"/>
    <w:rsid w:val="00700C1F"/>
    <w:rsid w:val="00701327"/>
    <w:rsid w:val="00701481"/>
    <w:rsid w:val="00701599"/>
    <w:rsid w:val="00701BD3"/>
    <w:rsid w:val="00701E13"/>
    <w:rsid w:val="00703143"/>
    <w:rsid w:val="007038F6"/>
    <w:rsid w:val="00704021"/>
    <w:rsid w:val="007040FC"/>
    <w:rsid w:val="0070418B"/>
    <w:rsid w:val="007043E7"/>
    <w:rsid w:val="00705019"/>
    <w:rsid w:val="00705205"/>
    <w:rsid w:val="007052A2"/>
    <w:rsid w:val="0070535A"/>
    <w:rsid w:val="0070561C"/>
    <w:rsid w:val="00705A1F"/>
    <w:rsid w:val="00705A7B"/>
    <w:rsid w:val="00706234"/>
    <w:rsid w:val="00706712"/>
    <w:rsid w:val="0070688A"/>
    <w:rsid w:val="00706EB4"/>
    <w:rsid w:val="007072E2"/>
    <w:rsid w:val="0070757A"/>
    <w:rsid w:val="007101A6"/>
    <w:rsid w:val="0071034F"/>
    <w:rsid w:val="007106F3"/>
    <w:rsid w:val="00710D4D"/>
    <w:rsid w:val="0071205C"/>
    <w:rsid w:val="0071207C"/>
    <w:rsid w:val="00712C5E"/>
    <w:rsid w:val="00713A82"/>
    <w:rsid w:val="00713B5F"/>
    <w:rsid w:val="00713C2E"/>
    <w:rsid w:val="007140AA"/>
    <w:rsid w:val="007146AD"/>
    <w:rsid w:val="00714887"/>
    <w:rsid w:val="007149C9"/>
    <w:rsid w:val="00714BCC"/>
    <w:rsid w:val="00714DF5"/>
    <w:rsid w:val="00714E4C"/>
    <w:rsid w:val="00714EE1"/>
    <w:rsid w:val="0071544A"/>
    <w:rsid w:val="00716523"/>
    <w:rsid w:val="00716844"/>
    <w:rsid w:val="00716A11"/>
    <w:rsid w:val="007207CE"/>
    <w:rsid w:val="0072098C"/>
    <w:rsid w:val="00720CA2"/>
    <w:rsid w:val="00720D22"/>
    <w:rsid w:val="00720EB3"/>
    <w:rsid w:val="00720ED0"/>
    <w:rsid w:val="00721999"/>
    <w:rsid w:val="00721F8B"/>
    <w:rsid w:val="007223C6"/>
    <w:rsid w:val="00722604"/>
    <w:rsid w:val="0072298F"/>
    <w:rsid w:val="00723300"/>
    <w:rsid w:val="0072428B"/>
    <w:rsid w:val="0072438A"/>
    <w:rsid w:val="00724573"/>
    <w:rsid w:val="007248D5"/>
    <w:rsid w:val="00725044"/>
    <w:rsid w:val="007250EA"/>
    <w:rsid w:val="0072552D"/>
    <w:rsid w:val="007255D0"/>
    <w:rsid w:val="007259D6"/>
    <w:rsid w:val="00725D7C"/>
    <w:rsid w:val="00725FA2"/>
    <w:rsid w:val="00726B4C"/>
    <w:rsid w:val="00726F33"/>
    <w:rsid w:val="00726FE3"/>
    <w:rsid w:val="00727572"/>
    <w:rsid w:val="00731087"/>
    <w:rsid w:val="007313F3"/>
    <w:rsid w:val="007315CC"/>
    <w:rsid w:val="00731673"/>
    <w:rsid w:val="007317AD"/>
    <w:rsid w:val="007319A3"/>
    <w:rsid w:val="0073217E"/>
    <w:rsid w:val="007321F6"/>
    <w:rsid w:val="0073248E"/>
    <w:rsid w:val="00732D61"/>
    <w:rsid w:val="00732F08"/>
    <w:rsid w:val="0073369C"/>
    <w:rsid w:val="00733E5A"/>
    <w:rsid w:val="00734091"/>
    <w:rsid w:val="007348E9"/>
    <w:rsid w:val="00734D5D"/>
    <w:rsid w:val="00734DE6"/>
    <w:rsid w:val="00734E60"/>
    <w:rsid w:val="0073523A"/>
    <w:rsid w:val="00735577"/>
    <w:rsid w:val="00735EC3"/>
    <w:rsid w:val="00735EC8"/>
    <w:rsid w:val="007360D8"/>
    <w:rsid w:val="00736672"/>
    <w:rsid w:val="00737B5D"/>
    <w:rsid w:val="00740468"/>
    <w:rsid w:val="0074046D"/>
    <w:rsid w:val="00741144"/>
    <w:rsid w:val="007413D9"/>
    <w:rsid w:val="00741883"/>
    <w:rsid w:val="00741E9F"/>
    <w:rsid w:val="007422EE"/>
    <w:rsid w:val="00742DCC"/>
    <w:rsid w:val="00743DA1"/>
    <w:rsid w:val="00743FD7"/>
    <w:rsid w:val="00744A23"/>
    <w:rsid w:val="00744D86"/>
    <w:rsid w:val="00744E24"/>
    <w:rsid w:val="00745166"/>
    <w:rsid w:val="0074532B"/>
    <w:rsid w:val="0074538F"/>
    <w:rsid w:val="007454F0"/>
    <w:rsid w:val="00745738"/>
    <w:rsid w:val="00745CAC"/>
    <w:rsid w:val="007467EE"/>
    <w:rsid w:val="00746C26"/>
    <w:rsid w:val="00746F85"/>
    <w:rsid w:val="00747379"/>
    <w:rsid w:val="00747C24"/>
    <w:rsid w:val="00747C6B"/>
    <w:rsid w:val="00747D25"/>
    <w:rsid w:val="00747E65"/>
    <w:rsid w:val="00747E75"/>
    <w:rsid w:val="007511AB"/>
    <w:rsid w:val="0075128E"/>
    <w:rsid w:val="00751936"/>
    <w:rsid w:val="007526BA"/>
    <w:rsid w:val="00752E10"/>
    <w:rsid w:val="00752EB4"/>
    <w:rsid w:val="00752ED8"/>
    <w:rsid w:val="007531ED"/>
    <w:rsid w:val="0075366D"/>
    <w:rsid w:val="0075376E"/>
    <w:rsid w:val="007537EA"/>
    <w:rsid w:val="00753CC6"/>
    <w:rsid w:val="00753ED4"/>
    <w:rsid w:val="00754034"/>
    <w:rsid w:val="00754968"/>
    <w:rsid w:val="007549BB"/>
    <w:rsid w:val="00754B60"/>
    <w:rsid w:val="007553E6"/>
    <w:rsid w:val="00755829"/>
    <w:rsid w:val="00755C7A"/>
    <w:rsid w:val="007564FC"/>
    <w:rsid w:val="00756DB3"/>
    <w:rsid w:val="00756EC2"/>
    <w:rsid w:val="007578EE"/>
    <w:rsid w:val="0076019C"/>
    <w:rsid w:val="00761327"/>
    <w:rsid w:val="00761368"/>
    <w:rsid w:val="00761DE4"/>
    <w:rsid w:val="00761E92"/>
    <w:rsid w:val="0076213C"/>
    <w:rsid w:val="00762296"/>
    <w:rsid w:val="007626C0"/>
    <w:rsid w:val="00762CE5"/>
    <w:rsid w:val="00762F7B"/>
    <w:rsid w:val="00763126"/>
    <w:rsid w:val="007632DC"/>
    <w:rsid w:val="0076406E"/>
    <w:rsid w:val="00764170"/>
    <w:rsid w:val="007659DF"/>
    <w:rsid w:val="00765C10"/>
    <w:rsid w:val="007660F2"/>
    <w:rsid w:val="00766BA2"/>
    <w:rsid w:val="00766FA8"/>
    <w:rsid w:val="00767083"/>
    <w:rsid w:val="007674F6"/>
    <w:rsid w:val="007675C8"/>
    <w:rsid w:val="00767F10"/>
    <w:rsid w:val="00770D9E"/>
    <w:rsid w:val="00770FAC"/>
    <w:rsid w:val="0077164B"/>
    <w:rsid w:val="00771800"/>
    <w:rsid w:val="00771C1B"/>
    <w:rsid w:val="00772829"/>
    <w:rsid w:val="00772B61"/>
    <w:rsid w:val="007731B3"/>
    <w:rsid w:val="00773B10"/>
    <w:rsid w:val="00773DF5"/>
    <w:rsid w:val="00774A5A"/>
    <w:rsid w:val="00774EB9"/>
    <w:rsid w:val="007752B8"/>
    <w:rsid w:val="007759B7"/>
    <w:rsid w:val="00775C1A"/>
    <w:rsid w:val="007760D8"/>
    <w:rsid w:val="00776386"/>
    <w:rsid w:val="00776C52"/>
    <w:rsid w:val="00776FBD"/>
    <w:rsid w:val="00777A96"/>
    <w:rsid w:val="00780376"/>
    <w:rsid w:val="00780443"/>
    <w:rsid w:val="00780875"/>
    <w:rsid w:val="00780888"/>
    <w:rsid w:val="007810FD"/>
    <w:rsid w:val="007817A9"/>
    <w:rsid w:val="00781D4C"/>
    <w:rsid w:val="00781E1F"/>
    <w:rsid w:val="00781F14"/>
    <w:rsid w:val="007824F5"/>
    <w:rsid w:val="00782E19"/>
    <w:rsid w:val="00782E4D"/>
    <w:rsid w:val="00782EE2"/>
    <w:rsid w:val="007834EE"/>
    <w:rsid w:val="00783CB0"/>
    <w:rsid w:val="00784035"/>
    <w:rsid w:val="007849BA"/>
    <w:rsid w:val="007849F9"/>
    <w:rsid w:val="00784CF6"/>
    <w:rsid w:val="0078509A"/>
    <w:rsid w:val="00785325"/>
    <w:rsid w:val="007855AF"/>
    <w:rsid w:val="00785AED"/>
    <w:rsid w:val="00785B56"/>
    <w:rsid w:val="00785ECA"/>
    <w:rsid w:val="00785EF0"/>
    <w:rsid w:val="00785F05"/>
    <w:rsid w:val="00785F98"/>
    <w:rsid w:val="00786448"/>
    <w:rsid w:val="00786471"/>
    <w:rsid w:val="007867B2"/>
    <w:rsid w:val="00787076"/>
    <w:rsid w:val="00787258"/>
    <w:rsid w:val="0078797B"/>
    <w:rsid w:val="00787B14"/>
    <w:rsid w:val="00787F0B"/>
    <w:rsid w:val="007901A6"/>
    <w:rsid w:val="00790598"/>
    <w:rsid w:val="007905FD"/>
    <w:rsid w:val="007906CF"/>
    <w:rsid w:val="00790AD0"/>
    <w:rsid w:val="00790B97"/>
    <w:rsid w:val="00790C4E"/>
    <w:rsid w:val="00790DA0"/>
    <w:rsid w:val="00790DB2"/>
    <w:rsid w:val="00790E2D"/>
    <w:rsid w:val="00790E47"/>
    <w:rsid w:val="00791271"/>
    <w:rsid w:val="00791683"/>
    <w:rsid w:val="00791B92"/>
    <w:rsid w:val="00791B9A"/>
    <w:rsid w:val="00791C52"/>
    <w:rsid w:val="00791ED4"/>
    <w:rsid w:val="00792507"/>
    <w:rsid w:val="00792511"/>
    <w:rsid w:val="007925A4"/>
    <w:rsid w:val="007925E3"/>
    <w:rsid w:val="00793A59"/>
    <w:rsid w:val="007940CB"/>
    <w:rsid w:val="00794119"/>
    <w:rsid w:val="0079444C"/>
    <w:rsid w:val="0079450C"/>
    <w:rsid w:val="0079452E"/>
    <w:rsid w:val="007946F0"/>
    <w:rsid w:val="00794E46"/>
    <w:rsid w:val="007950C5"/>
    <w:rsid w:val="00795DDC"/>
    <w:rsid w:val="00795FE8"/>
    <w:rsid w:val="007968F1"/>
    <w:rsid w:val="007969BF"/>
    <w:rsid w:val="00796A3D"/>
    <w:rsid w:val="00797ACD"/>
    <w:rsid w:val="007A0124"/>
    <w:rsid w:val="007A07EE"/>
    <w:rsid w:val="007A0B8C"/>
    <w:rsid w:val="007A0BB7"/>
    <w:rsid w:val="007A0FFC"/>
    <w:rsid w:val="007A11CB"/>
    <w:rsid w:val="007A11FA"/>
    <w:rsid w:val="007A1603"/>
    <w:rsid w:val="007A1D16"/>
    <w:rsid w:val="007A237E"/>
    <w:rsid w:val="007A2916"/>
    <w:rsid w:val="007A34A5"/>
    <w:rsid w:val="007A34F4"/>
    <w:rsid w:val="007A3CEB"/>
    <w:rsid w:val="007A3FDA"/>
    <w:rsid w:val="007A521E"/>
    <w:rsid w:val="007A614B"/>
    <w:rsid w:val="007A619B"/>
    <w:rsid w:val="007A6270"/>
    <w:rsid w:val="007A6AC4"/>
    <w:rsid w:val="007A6C37"/>
    <w:rsid w:val="007A6DC2"/>
    <w:rsid w:val="007A6F61"/>
    <w:rsid w:val="007A7081"/>
    <w:rsid w:val="007A7A3F"/>
    <w:rsid w:val="007A7A4E"/>
    <w:rsid w:val="007A7D8D"/>
    <w:rsid w:val="007A7F52"/>
    <w:rsid w:val="007B0254"/>
    <w:rsid w:val="007B0C6C"/>
    <w:rsid w:val="007B10F1"/>
    <w:rsid w:val="007B161B"/>
    <w:rsid w:val="007B23C6"/>
    <w:rsid w:val="007B25C8"/>
    <w:rsid w:val="007B25F0"/>
    <w:rsid w:val="007B2AE1"/>
    <w:rsid w:val="007B2C50"/>
    <w:rsid w:val="007B3121"/>
    <w:rsid w:val="007B32CF"/>
    <w:rsid w:val="007B33AA"/>
    <w:rsid w:val="007B51C4"/>
    <w:rsid w:val="007B5394"/>
    <w:rsid w:val="007B5671"/>
    <w:rsid w:val="007B5A9D"/>
    <w:rsid w:val="007B627F"/>
    <w:rsid w:val="007B6318"/>
    <w:rsid w:val="007B64A8"/>
    <w:rsid w:val="007C01CF"/>
    <w:rsid w:val="007C024E"/>
    <w:rsid w:val="007C0649"/>
    <w:rsid w:val="007C0D7B"/>
    <w:rsid w:val="007C115E"/>
    <w:rsid w:val="007C1C63"/>
    <w:rsid w:val="007C1DF2"/>
    <w:rsid w:val="007C2618"/>
    <w:rsid w:val="007C264D"/>
    <w:rsid w:val="007C265D"/>
    <w:rsid w:val="007C26D5"/>
    <w:rsid w:val="007C2852"/>
    <w:rsid w:val="007C2D3C"/>
    <w:rsid w:val="007C3035"/>
    <w:rsid w:val="007C319A"/>
    <w:rsid w:val="007C32E5"/>
    <w:rsid w:val="007C34BE"/>
    <w:rsid w:val="007C3D52"/>
    <w:rsid w:val="007C3D5E"/>
    <w:rsid w:val="007C4036"/>
    <w:rsid w:val="007C41D6"/>
    <w:rsid w:val="007C4CC2"/>
    <w:rsid w:val="007C5115"/>
    <w:rsid w:val="007C5151"/>
    <w:rsid w:val="007C534B"/>
    <w:rsid w:val="007C571F"/>
    <w:rsid w:val="007C6DA2"/>
    <w:rsid w:val="007C6E06"/>
    <w:rsid w:val="007C7A73"/>
    <w:rsid w:val="007C7D4D"/>
    <w:rsid w:val="007C7DC0"/>
    <w:rsid w:val="007C7E36"/>
    <w:rsid w:val="007D1501"/>
    <w:rsid w:val="007D177B"/>
    <w:rsid w:val="007D1C8D"/>
    <w:rsid w:val="007D2017"/>
    <w:rsid w:val="007D21C2"/>
    <w:rsid w:val="007D27BF"/>
    <w:rsid w:val="007D2AB8"/>
    <w:rsid w:val="007D3680"/>
    <w:rsid w:val="007D4332"/>
    <w:rsid w:val="007D4922"/>
    <w:rsid w:val="007D4E82"/>
    <w:rsid w:val="007D59BA"/>
    <w:rsid w:val="007D5CBA"/>
    <w:rsid w:val="007D5D43"/>
    <w:rsid w:val="007D6EA5"/>
    <w:rsid w:val="007D747D"/>
    <w:rsid w:val="007D79DE"/>
    <w:rsid w:val="007D7A5F"/>
    <w:rsid w:val="007D7F5D"/>
    <w:rsid w:val="007E03E5"/>
    <w:rsid w:val="007E0453"/>
    <w:rsid w:val="007E0B4B"/>
    <w:rsid w:val="007E170B"/>
    <w:rsid w:val="007E1AD5"/>
    <w:rsid w:val="007E1ADA"/>
    <w:rsid w:val="007E1BD3"/>
    <w:rsid w:val="007E1C39"/>
    <w:rsid w:val="007E2971"/>
    <w:rsid w:val="007E2A7D"/>
    <w:rsid w:val="007E2CB9"/>
    <w:rsid w:val="007E3060"/>
    <w:rsid w:val="007E351B"/>
    <w:rsid w:val="007E364C"/>
    <w:rsid w:val="007E3EB4"/>
    <w:rsid w:val="007E40F2"/>
    <w:rsid w:val="007E4827"/>
    <w:rsid w:val="007E55FF"/>
    <w:rsid w:val="007E5641"/>
    <w:rsid w:val="007E56CA"/>
    <w:rsid w:val="007E58E4"/>
    <w:rsid w:val="007E6159"/>
    <w:rsid w:val="007E7496"/>
    <w:rsid w:val="007E7671"/>
    <w:rsid w:val="007E7DF5"/>
    <w:rsid w:val="007F05B2"/>
    <w:rsid w:val="007F1295"/>
    <w:rsid w:val="007F12E0"/>
    <w:rsid w:val="007F1396"/>
    <w:rsid w:val="007F1427"/>
    <w:rsid w:val="007F1DE4"/>
    <w:rsid w:val="007F2556"/>
    <w:rsid w:val="007F2CD3"/>
    <w:rsid w:val="007F2E6D"/>
    <w:rsid w:val="007F3141"/>
    <w:rsid w:val="007F3427"/>
    <w:rsid w:val="007F3989"/>
    <w:rsid w:val="007F3ADD"/>
    <w:rsid w:val="007F3FDF"/>
    <w:rsid w:val="007F4529"/>
    <w:rsid w:val="007F4663"/>
    <w:rsid w:val="007F4A21"/>
    <w:rsid w:val="007F4A50"/>
    <w:rsid w:val="007F4B3B"/>
    <w:rsid w:val="007F5880"/>
    <w:rsid w:val="007F5ABE"/>
    <w:rsid w:val="007F5DE9"/>
    <w:rsid w:val="007F6043"/>
    <w:rsid w:val="007F622B"/>
    <w:rsid w:val="007F63F8"/>
    <w:rsid w:val="007F6484"/>
    <w:rsid w:val="007F6498"/>
    <w:rsid w:val="007F6C0B"/>
    <w:rsid w:val="007F71DF"/>
    <w:rsid w:val="007F7FBA"/>
    <w:rsid w:val="008006DD"/>
    <w:rsid w:val="0080088F"/>
    <w:rsid w:val="00800B7E"/>
    <w:rsid w:val="00800B8F"/>
    <w:rsid w:val="00800EAF"/>
    <w:rsid w:val="00800EE1"/>
    <w:rsid w:val="008016BC"/>
    <w:rsid w:val="0080207B"/>
    <w:rsid w:val="008027AE"/>
    <w:rsid w:val="00802A33"/>
    <w:rsid w:val="00802E66"/>
    <w:rsid w:val="00804055"/>
    <w:rsid w:val="00804B2F"/>
    <w:rsid w:val="00805875"/>
    <w:rsid w:val="008059B9"/>
    <w:rsid w:val="00805E6A"/>
    <w:rsid w:val="00805F12"/>
    <w:rsid w:val="00805F5C"/>
    <w:rsid w:val="00806451"/>
    <w:rsid w:val="008065E8"/>
    <w:rsid w:val="00806739"/>
    <w:rsid w:val="00806AD2"/>
    <w:rsid w:val="00806E91"/>
    <w:rsid w:val="008077B4"/>
    <w:rsid w:val="00807885"/>
    <w:rsid w:val="00807FA4"/>
    <w:rsid w:val="008101E2"/>
    <w:rsid w:val="0081042C"/>
    <w:rsid w:val="008105AD"/>
    <w:rsid w:val="008109D6"/>
    <w:rsid w:val="00810A91"/>
    <w:rsid w:val="00811842"/>
    <w:rsid w:val="00812B91"/>
    <w:rsid w:val="0081305B"/>
    <w:rsid w:val="008130FB"/>
    <w:rsid w:val="0081340A"/>
    <w:rsid w:val="00813616"/>
    <w:rsid w:val="008138F1"/>
    <w:rsid w:val="00813920"/>
    <w:rsid w:val="00813F8D"/>
    <w:rsid w:val="0081421B"/>
    <w:rsid w:val="00814323"/>
    <w:rsid w:val="008148B7"/>
    <w:rsid w:val="008148C3"/>
    <w:rsid w:val="00814AEF"/>
    <w:rsid w:val="00814F1C"/>
    <w:rsid w:val="0081501F"/>
    <w:rsid w:val="00815284"/>
    <w:rsid w:val="008155CD"/>
    <w:rsid w:val="00815DBF"/>
    <w:rsid w:val="0081661C"/>
    <w:rsid w:val="008167F3"/>
    <w:rsid w:val="00817B24"/>
    <w:rsid w:val="00817F1E"/>
    <w:rsid w:val="008202AC"/>
    <w:rsid w:val="008213B7"/>
    <w:rsid w:val="00821822"/>
    <w:rsid w:val="00821C59"/>
    <w:rsid w:val="00822448"/>
    <w:rsid w:val="008228E1"/>
    <w:rsid w:val="00822BB7"/>
    <w:rsid w:val="00823285"/>
    <w:rsid w:val="008238F5"/>
    <w:rsid w:val="00823B28"/>
    <w:rsid w:val="00824ED7"/>
    <w:rsid w:val="0082500A"/>
    <w:rsid w:val="0082521C"/>
    <w:rsid w:val="00825350"/>
    <w:rsid w:val="00825410"/>
    <w:rsid w:val="00825C62"/>
    <w:rsid w:val="00825CD1"/>
    <w:rsid w:val="00825EBB"/>
    <w:rsid w:val="008268FC"/>
    <w:rsid w:val="00826C0D"/>
    <w:rsid w:val="008279EB"/>
    <w:rsid w:val="0083035E"/>
    <w:rsid w:val="00830407"/>
    <w:rsid w:val="00830A97"/>
    <w:rsid w:val="00830F1D"/>
    <w:rsid w:val="008310B4"/>
    <w:rsid w:val="008311E3"/>
    <w:rsid w:val="008318EC"/>
    <w:rsid w:val="00831DFA"/>
    <w:rsid w:val="00831EB8"/>
    <w:rsid w:val="008324C6"/>
    <w:rsid w:val="008326C7"/>
    <w:rsid w:val="00832C02"/>
    <w:rsid w:val="00832E71"/>
    <w:rsid w:val="00832F0D"/>
    <w:rsid w:val="00833BC7"/>
    <w:rsid w:val="00834054"/>
    <w:rsid w:val="00834369"/>
    <w:rsid w:val="008347EE"/>
    <w:rsid w:val="008348D2"/>
    <w:rsid w:val="00834DFE"/>
    <w:rsid w:val="008350C2"/>
    <w:rsid w:val="0083528D"/>
    <w:rsid w:val="0083562F"/>
    <w:rsid w:val="00835AC2"/>
    <w:rsid w:val="008360B5"/>
    <w:rsid w:val="008361F4"/>
    <w:rsid w:val="008363B9"/>
    <w:rsid w:val="008366F2"/>
    <w:rsid w:val="00836D9B"/>
    <w:rsid w:val="0083734B"/>
    <w:rsid w:val="00837D72"/>
    <w:rsid w:val="0084013C"/>
    <w:rsid w:val="00840726"/>
    <w:rsid w:val="0084077D"/>
    <w:rsid w:val="008408BF"/>
    <w:rsid w:val="00840DDB"/>
    <w:rsid w:val="00841596"/>
    <w:rsid w:val="00841FAF"/>
    <w:rsid w:val="008420FE"/>
    <w:rsid w:val="008422D2"/>
    <w:rsid w:val="008439ED"/>
    <w:rsid w:val="00843A50"/>
    <w:rsid w:val="00843AF7"/>
    <w:rsid w:val="0084478B"/>
    <w:rsid w:val="00845806"/>
    <w:rsid w:val="00845980"/>
    <w:rsid w:val="008460E2"/>
    <w:rsid w:val="0084691F"/>
    <w:rsid w:val="00846947"/>
    <w:rsid w:val="00846B0D"/>
    <w:rsid w:val="00846E34"/>
    <w:rsid w:val="00847352"/>
    <w:rsid w:val="008479F2"/>
    <w:rsid w:val="00847D60"/>
    <w:rsid w:val="00851190"/>
    <w:rsid w:val="00851200"/>
    <w:rsid w:val="00851934"/>
    <w:rsid w:val="00851D0F"/>
    <w:rsid w:val="00851D5F"/>
    <w:rsid w:val="0085274A"/>
    <w:rsid w:val="00852D76"/>
    <w:rsid w:val="00853367"/>
    <w:rsid w:val="00853885"/>
    <w:rsid w:val="00853A7C"/>
    <w:rsid w:val="00853D1F"/>
    <w:rsid w:val="00854F75"/>
    <w:rsid w:val="008561F6"/>
    <w:rsid w:val="00857124"/>
    <w:rsid w:val="0085764E"/>
    <w:rsid w:val="00860A5C"/>
    <w:rsid w:val="008615FB"/>
    <w:rsid w:val="0086186D"/>
    <w:rsid w:val="00861BA3"/>
    <w:rsid w:val="00862366"/>
    <w:rsid w:val="008626F5"/>
    <w:rsid w:val="00862A76"/>
    <w:rsid w:val="00862A7E"/>
    <w:rsid w:val="00862AB0"/>
    <w:rsid w:val="00862B3C"/>
    <w:rsid w:val="0086310A"/>
    <w:rsid w:val="008631A0"/>
    <w:rsid w:val="0086386C"/>
    <w:rsid w:val="008638F0"/>
    <w:rsid w:val="00863B53"/>
    <w:rsid w:val="0086411E"/>
    <w:rsid w:val="0086444B"/>
    <w:rsid w:val="00864516"/>
    <w:rsid w:val="008647ED"/>
    <w:rsid w:val="008648B1"/>
    <w:rsid w:val="00864FAD"/>
    <w:rsid w:val="008652AE"/>
    <w:rsid w:val="008654F5"/>
    <w:rsid w:val="00865594"/>
    <w:rsid w:val="00865C07"/>
    <w:rsid w:val="00866508"/>
    <w:rsid w:val="00866557"/>
    <w:rsid w:val="0086697D"/>
    <w:rsid w:val="00866A1E"/>
    <w:rsid w:val="00866E9F"/>
    <w:rsid w:val="0086758B"/>
    <w:rsid w:val="00867657"/>
    <w:rsid w:val="00867781"/>
    <w:rsid w:val="008677E8"/>
    <w:rsid w:val="00867DBE"/>
    <w:rsid w:val="00867F81"/>
    <w:rsid w:val="0087036A"/>
    <w:rsid w:val="008705EA"/>
    <w:rsid w:val="008713CE"/>
    <w:rsid w:val="008715C0"/>
    <w:rsid w:val="008716C7"/>
    <w:rsid w:val="008720F8"/>
    <w:rsid w:val="00872216"/>
    <w:rsid w:val="008723B3"/>
    <w:rsid w:val="00872C1B"/>
    <w:rsid w:val="0087311A"/>
    <w:rsid w:val="008737D4"/>
    <w:rsid w:val="00874230"/>
    <w:rsid w:val="008747FB"/>
    <w:rsid w:val="00874ACB"/>
    <w:rsid w:val="00874CA8"/>
    <w:rsid w:val="0087525F"/>
    <w:rsid w:val="00875471"/>
    <w:rsid w:val="008754A2"/>
    <w:rsid w:val="00875C38"/>
    <w:rsid w:val="008764B6"/>
    <w:rsid w:val="0087664F"/>
    <w:rsid w:val="00876CB5"/>
    <w:rsid w:val="008771C9"/>
    <w:rsid w:val="008772DA"/>
    <w:rsid w:val="0087735A"/>
    <w:rsid w:val="00877610"/>
    <w:rsid w:val="008776D9"/>
    <w:rsid w:val="008778AD"/>
    <w:rsid w:val="008779DA"/>
    <w:rsid w:val="00877D55"/>
    <w:rsid w:val="00877E48"/>
    <w:rsid w:val="00877ED6"/>
    <w:rsid w:val="00880495"/>
    <w:rsid w:val="008804C1"/>
    <w:rsid w:val="00880796"/>
    <w:rsid w:val="00880FAA"/>
    <w:rsid w:val="0088148B"/>
    <w:rsid w:val="008816D8"/>
    <w:rsid w:val="00881D95"/>
    <w:rsid w:val="00882125"/>
    <w:rsid w:val="008821D8"/>
    <w:rsid w:val="00883855"/>
    <w:rsid w:val="008838C5"/>
    <w:rsid w:val="00883C92"/>
    <w:rsid w:val="00884164"/>
    <w:rsid w:val="0088468F"/>
    <w:rsid w:val="008846C0"/>
    <w:rsid w:val="00884F6B"/>
    <w:rsid w:val="00885177"/>
    <w:rsid w:val="00885417"/>
    <w:rsid w:val="008854E2"/>
    <w:rsid w:val="00885547"/>
    <w:rsid w:val="0088560E"/>
    <w:rsid w:val="0088625D"/>
    <w:rsid w:val="00886315"/>
    <w:rsid w:val="008863DB"/>
    <w:rsid w:val="00886554"/>
    <w:rsid w:val="00886EEC"/>
    <w:rsid w:val="00887FE7"/>
    <w:rsid w:val="0089075A"/>
    <w:rsid w:val="0089081F"/>
    <w:rsid w:val="00890ACA"/>
    <w:rsid w:val="0089164A"/>
    <w:rsid w:val="00891660"/>
    <w:rsid w:val="00891C5C"/>
    <w:rsid w:val="00891E2F"/>
    <w:rsid w:val="00892144"/>
    <w:rsid w:val="00892371"/>
    <w:rsid w:val="00892C89"/>
    <w:rsid w:val="008931BE"/>
    <w:rsid w:val="008933E5"/>
    <w:rsid w:val="00893438"/>
    <w:rsid w:val="00893689"/>
    <w:rsid w:val="008937B2"/>
    <w:rsid w:val="00893AFB"/>
    <w:rsid w:val="00893F0E"/>
    <w:rsid w:val="00893F30"/>
    <w:rsid w:val="0089433B"/>
    <w:rsid w:val="008944FF"/>
    <w:rsid w:val="008948E9"/>
    <w:rsid w:val="00895191"/>
    <w:rsid w:val="00895247"/>
    <w:rsid w:val="0089527E"/>
    <w:rsid w:val="008957DB"/>
    <w:rsid w:val="00895ECC"/>
    <w:rsid w:val="008960F7"/>
    <w:rsid w:val="0089661E"/>
    <w:rsid w:val="008968ED"/>
    <w:rsid w:val="00897F46"/>
    <w:rsid w:val="008A059D"/>
    <w:rsid w:val="008A08D4"/>
    <w:rsid w:val="008A0DC5"/>
    <w:rsid w:val="008A0E70"/>
    <w:rsid w:val="008A21A5"/>
    <w:rsid w:val="008A2527"/>
    <w:rsid w:val="008A2701"/>
    <w:rsid w:val="008A2853"/>
    <w:rsid w:val="008A2C16"/>
    <w:rsid w:val="008A2DB5"/>
    <w:rsid w:val="008A3397"/>
    <w:rsid w:val="008A33FD"/>
    <w:rsid w:val="008A34AA"/>
    <w:rsid w:val="008A36D4"/>
    <w:rsid w:val="008A41FF"/>
    <w:rsid w:val="008A42FE"/>
    <w:rsid w:val="008A48C2"/>
    <w:rsid w:val="008A4E78"/>
    <w:rsid w:val="008A5165"/>
    <w:rsid w:val="008A54E7"/>
    <w:rsid w:val="008A61B0"/>
    <w:rsid w:val="008A6287"/>
    <w:rsid w:val="008A63EA"/>
    <w:rsid w:val="008A6955"/>
    <w:rsid w:val="008A6CDC"/>
    <w:rsid w:val="008A7F04"/>
    <w:rsid w:val="008A7F6C"/>
    <w:rsid w:val="008B02BB"/>
    <w:rsid w:val="008B047F"/>
    <w:rsid w:val="008B090F"/>
    <w:rsid w:val="008B11F2"/>
    <w:rsid w:val="008B1A78"/>
    <w:rsid w:val="008B1B61"/>
    <w:rsid w:val="008B226F"/>
    <w:rsid w:val="008B2D08"/>
    <w:rsid w:val="008B345E"/>
    <w:rsid w:val="008B353F"/>
    <w:rsid w:val="008B383A"/>
    <w:rsid w:val="008B383E"/>
    <w:rsid w:val="008B3A09"/>
    <w:rsid w:val="008B45A5"/>
    <w:rsid w:val="008B485F"/>
    <w:rsid w:val="008B4C53"/>
    <w:rsid w:val="008B52D4"/>
    <w:rsid w:val="008B5F08"/>
    <w:rsid w:val="008B5F3C"/>
    <w:rsid w:val="008B6170"/>
    <w:rsid w:val="008B6186"/>
    <w:rsid w:val="008B6A0F"/>
    <w:rsid w:val="008B7233"/>
    <w:rsid w:val="008B7B69"/>
    <w:rsid w:val="008B7C20"/>
    <w:rsid w:val="008B7EC3"/>
    <w:rsid w:val="008C02F5"/>
    <w:rsid w:val="008C0D82"/>
    <w:rsid w:val="008C0F20"/>
    <w:rsid w:val="008C0F96"/>
    <w:rsid w:val="008C1111"/>
    <w:rsid w:val="008C12A8"/>
    <w:rsid w:val="008C1783"/>
    <w:rsid w:val="008C1FE8"/>
    <w:rsid w:val="008C28CE"/>
    <w:rsid w:val="008C3051"/>
    <w:rsid w:val="008C30AC"/>
    <w:rsid w:val="008C34A2"/>
    <w:rsid w:val="008C38A7"/>
    <w:rsid w:val="008C3AC9"/>
    <w:rsid w:val="008C3C55"/>
    <w:rsid w:val="008C4176"/>
    <w:rsid w:val="008C4C75"/>
    <w:rsid w:val="008C4CC8"/>
    <w:rsid w:val="008C5458"/>
    <w:rsid w:val="008C5554"/>
    <w:rsid w:val="008C57EF"/>
    <w:rsid w:val="008C594C"/>
    <w:rsid w:val="008C5C33"/>
    <w:rsid w:val="008C604D"/>
    <w:rsid w:val="008C6437"/>
    <w:rsid w:val="008C682D"/>
    <w:rsid w:val="008C69D6"/>
    <w:rsid w:val="008C6F50"/>
    <w:rsid w:val="008C7790"/>
    <w:rsid w:val="008C7D4E"/>
    <w:rsid w:val="008D0143"/>
    <w:rsid w:val="008D025A"/>
    <w:rsid w:val="008D040B"/>
    <w:rsid w:val="008D0721"/>
    <w:rsid w:val="008D0933"/>
    <w:rsid w:val="008D11EC"/>
    <w:rsid w:val="008D14B9"/>
    <w:rsid w:val="008D16B4"/>
    <w:rsid w:val="008D1C8C"/>
    <w:rsid w:val="008D1F4F"/>
    <w:rsid w:val="008D1FB2"/>
    <w:rsid w:val="008D22B7"/>
    <w:rsid w:val="008D3160"/>
    <w:rsid w:val="008D341E"/>
    <w:rsid w:val="008D3814"/>
    <w:rsid w:val="008D4581"/>
    <w:rsid w:val="008D4991"/>
    <w:rsid w:val="008D4C68"/>
    <w:rsid w:val="008D4D1B"/>
    <w:rsid w:val="008D50CF"/>
    <w:rsid w:val="008D54EE"/>
    <w:rsid w:val="008D5E0B"/>
    <w:rsid w:val="008D62BB"/>
    <w:rsid w:val="008D6AA1"/>
    <w:rsid w:val="008D6D84"/>
    <w:rsid w:val="008D78E3"/>
    <w:rsid w:val="008D79DE"/>
    <w:rsid w:val="008DD0AF"/>
    <w:rsid w:val="008E0144"/>
    <w:rsid w:val="008E0574"/>
    <w:rsid w:val="008E0659"/>
    <w:rsid w:val="008E08AE"/>
    <w:rsid w:val="008E14EE"/>
    <w:rsid w:val="008E17D3"/>
    <w:rsid w:val="008E1C16"/>
    <w:rsid w:val="008E2223"/>
    <w:rsid w:val="008E269C"/>
    <w:rsid w:val="008E3380"/>
    <w:rsid w:val="008E3C55"/>
    <w:rsid w:val="008E41AE"/>
    <w:rsid w:val="008E533A"/>
    <w:rsid w:val="008E6265"/>
    <w:rsid w:val="008E6B7E"/>
    <w:rsid w:val="008E6F9F"/>
    <w:rsid w:val="008E7874"/>
    <w:rsid w:val="008F02E2"/>
    <w:rsid w:val="008F0DFA"/>
    <w:rsid w:val="008F0ED1"/>
    <w:rsid w:val="008F13AF"/>
    <w:rsid w:val="008F193D"/>
    <w:rsid w:val="008F195E"/>
    <w:rsid w:val="008F1B1D"/>
    <w:rsid w:val="008F1D99"/>
    <w:rsid w:val="008F26D7"/>
    <w:rsid w:val="008F3E2C"/>
    <w:rsid w:val="008F4370"/>
    <w:rsid w:val="008F44BB"/>
    <w:rsid w:val="008F52DA"/>
    <w:rsid w:val="008F5BF0"/>
    <w:rsid w:val="008F5E3D"/>
    <w:rsid w:val="008F643B"/>
    <w:rsid w:val="008F6FDD"/>
    <w:rsid w:val="008F7261"/>
    <w:rsid w:val="008F7B8D"/>
    <w:rsid w:val="009000B7"/>
    <w:rsid w:val="0090010F"/>
    <w:rsid w:val="009006EC"/>
    <w:rsid w:val="00900726"/>
    <w:rsid w:val="00900F03"/>
    <w:rsid w:val="009010E7"/>
    <w:rsid w:val="009012F3"/>
    <w:rsid w:val="00902108"/>
    <w:rsid w:val="0090227E"/>
    <w:rsid w:val="00903371"/>
    <w:rsid w:val="0090338A"/>
    <w:rsid w:val="0090371D"/>
    <w:rsid w:val="009038C8"/>
    <w:rsid w:val="00903B5E"/>
    <w:rsid w:val="00903B67"/>
    <w:rsid w:val="009041D0"/>
    <w:rsid w:val="00904311"/>
    <w:rsid w:val="00904E43"/>
    <w:rsid w:val="00905465"/>
    <w:rsid w:val="0090589D"/>
    <w:rsid w:val="00905D09"/>
    <w:rsid w:val="009063C6"/>
    <w:rsid w:val="00907303"/>
    <w:rsid w:val="009073F8"/>
    <w:rsid w:val="00907458"/>
    <w:rsid w:val="00907D97"/>
    <w:rsid w:val="00911D54"/>
    <w:rsid w:val="009121D6"/>
    <w:rsid w:val="00913224"/>
    <w:rsid w:val="0091369D"/>
    <w:rsid w:val="009137E4"/>
    <w:rsid w:val="0091391E"/>
    <w:rsid w:val="00913B7E"/>
    <w:rsid w:val="009142DC"/>
    <w:rsid w:val="009145CE"/>
    <w:rsid w:val="00914CAE"/>
    <w:rsid w:val="00914D43"/>
    <w:rsid w:val="00915273"/>
    <w:rsid w:val="0091556A"/>
    <w:rsid w:val="00915741"/>
    <w:rsid w:val="0091585C"/>
    <w:rsid w:val="009162FA"/>
    <w:rsid w:val="0091631D"/>
    <w:rsid w:val="0091691A"/>
    <w:rsid w:val="00916AEE"/>
    <w:rsid w:val="00916B45"/>
    <w:rsid w:val="009175DA"/>
    <w:rsid w:val="00917B5D"/>
    <w:rsid w:val="00917C37"/>
    <w:rsid w:val="0092057C"/>
    <w:rsid w:val="00920B71"/>
    <w:rsid w:val="00921642"/>
    <w:rsid w:val="009218F1"/>
    <w:rsid w:val="009219EE"/>
    <w:rsid w:val="009221F0"/>
    <w:rsid w:val="0092241D"/>
    <w:rsid w:val="009227D8"/>
    <w:rsid w:val="00922B49"/>
    <w:rsid w:val="00922E8E"/>
    <w:rsid w:val="0092345D"/>
    <w:rsid w:val="00923657"/>
    <w:rsid w:val="00923CAF"/>
    <w:rsid w:val="009243D0"/>
    <w:rsid w:val="009245C1"/>
    <w:rsid w:val="009254A4"/>
    <w:rsid w:val="0092566F"/>
    <w:rsid w:val="00925963"/>
    <w:rsid w:val="00925AFA"/>
    <w:rsid w:val="00925F3D"/>
    <w:rsid w:val="00925FDF"/>
    <w:rsid w:val="0092636A"/>
    <w:rsid w:val="00926896"/>
    <w:rsid w:val="00927F75"/>
    <w:rsid w:val="00927F89"/>
    <w:rsid w:val="009300F5"/>
    <w:rsid w:val="00930140"/>
    <w:rsid w:val="009311FE"/>
    <w:rsid w:val="00931604"/>
    <w:rsid w:val="0093171A"/>
    <w:rsid w:val="00931726"/>
    <w:rsid w:val="00931BA8"/>
    <w:rsid w:val="00931D0D"/>
    <w:rsid w:val="00931D74"/>
    <w:rsid w:val="0093217D"/>
    <w:rsid w:val="00932804"/>
    <w:rsid w:val="00933270"/>
    <w:rsid w:val="00933317"/>
    <w:rsid w:val="00933517"/>
    <w:rsid w:val="0093357C"/>
    <w:rsid w:val="00933E12"/>
    <w:rsid w:val="00934398"/>
    <w:rsid w:val="0093454E"/>
    <w:rsid w:val="00934BF6"/>
    <w:rsid w:val="00935213"/>
    <w:rsid w:val="0093592D"/>
    <w:rsid w:val="00936B65"/>
    <w:rsid w:val="009373C7"/>
    <w:rsid w:val="0093768A"/>
    <w:rsid w:val="009379CE"/>
    <w:rsid w:val="00937A58"/>
    <w:rsid w:val="00937E08"/>
    <w:rsid w:val="00937F0A"/>
    <w:rsid w:val="009401BC"/>
    <w:rsid w:val="00940772"/>
    <w:rsid w:val="0094085E"/>
    <w:rsid w:val="00940862"/>
    <w:rsid w:val="00940F3A"/>
    <w:rsid w:val="009410C3"/>
    <w:rsid w:val="00941357"/>
    <w:rsid w:val="00941563"/>
    <w:rsid w:val="009416AC"/>
    <w:rsid w:val="00942086"/>
    <w:rsid w:val="00942698"/>
    <w:rsid w:val="00942B05"/>
    <w:rsid w:val="00942D93"/>
    <w:rsid w:val="0094311D"/>
    <w:rsid w:val="00943491"/>
    <w:rsid w:val="0094366B"/>
    <w:rsid w:val="00943742"/>
    <w:rsid w:val="00943D8E"/>
    <w:rsid w:val="00944AA1"/>
    <w:rsid w:val="00944BF8"/>
    <w:rsid w:val="00944E35"/>
    <w:rsid w:val="00945023"/>
    <w:rsid w:val="0094551E"/>
    <w:rsid w:val="009455A7"/>
    <w:rsid w:val="00945AEC"/>
    <w:rsid w:val="00945F08"/>
    <w:rsid w:val="00945F59"/>
    <w:rsid w:val="0094603E"/>
    <w:rsid w:val="00946165"/>
    <w:rsid w:val="00947561"/>
    <w:rsid w:val="00947C2E"/>
    <w:rsid w:val="00947E03"/>
    <w:rsid w:val="0095033C"/>
    <w:rsid w:val="00950923"/>
    <w:rsid w:val="00950DF0"/>
    <w:rsid w:val="00950EC4"/>
    <w:rsid w:val="00951A05"/>
    <w:rsid w:val="009521D5"/>
    <w:rsid w:val="00952361"/>
    <w:rsid w:val="00952786"/>
    <w:rsid w:val="00952B3E"/>
    <w:rsid w:val="00952DA7"/>
    <w:rsid w:val="00953EC8"/>
    <w:rsid w:val="00954847"/>
    <w:rsid w:val="00954BFC"/>
    <w:rsid w:val="009555C8"/>
    <w:rsid w:val="00955666"/>
    <w:rsid w:val="009556D6"/>
    <w:rsid w:val="00956703"/>
    <w:rsid w:val="00956978"/>
    <w:rsid w:val="0095702C"/>
    <w:rsid w:val="009576EA"/>
    <w:rsid w:val="00957A1B"/>
    <w:rsid w:val="00957AE6"/>
    <w:rsid w:val="009609EB"/>
    <w:rsid w:val="00960B37"/>
    <w:rsid w:val="00961AB9"/>
    <w:rsid w:val="00962035"/>
    <w:rsid w:val="009623A5"/>
    <w:rsid w:val="00962761"/>
    <w:rsid w:val="00962DCB"/>
    <w:rsid w:val="0096334D"/>
    <w:rsid w:val="0096409F"/>
    <w:rsid w:val="00964B73"/>
    <w:rsid w:val="00964C09"/>
    <w:rsid w:val="00965358"/>
    <w:rsid w:val="00966825"/>
    <w:rsid w:val="00966D52"/>
    <w:rsid w:val="0096719E"/>
    <w:rsid w:val="009679F0"/>
    <w:rsid w:val="00967A2C"/>
    <w:rsid w:val="00967BDD"/>
    <w:rsid w:val="0097045F"/>
    <w:rsid w:val="0097116B"/>
    <w:rsid w:val="0097279D"/>
    <w:rsid w:val="009731E4"/>
    <w:rsid w:val="009741DC"/>
    <w:rsid w:val="00974F30"/>
    <w:rsid w:val="009752CE"/>
    <w:rsid w:val="009755DF"/>
    <w:rsid w:val="009758DB"/>
    <w:rsid w:val="00975AD0"/>
    <w:rsid w:val="00975BA6"/>
    <w:rsid w:val="00976DE7"/>
    <w:rsid w:val="00976E69"/>
    <w:rsid w:val="0097709F"/>
    <w:rsid w:val="00977346"/>
    <w:rsid w:val="0097734C"/>
    <w:rsid w:val="009804A9"/>
    <w:rsid w:val="009807CD"/>
    <w:rsid w:val="00980984"/>
    <w:rsid w:val="00980CC7"/>
    <w:rsid w:val="00980CFE"/>
    <w:rsid w:val="00980F62"/>
    <w:rsid w:val="009818A9"/>
    <w:rsid w:val="00981980"/>
    <w:rsid w:val="00981BF8"/>
    <w:rsid w:val="00981F4B"/>
    <w:rsid w:val="0098223B"/>
    <w:rsid w:val="00982244"/>
    <w:rsid w:val="00982310"/>
    <w:rsid w:val="00982B15"/>
    <w:rsid w:val="00982DD5"/>
    <w:rsid w:val="00982EFB"/>
    <w:rsid w:val="00984191"/>
    <w:rsid w:val="00984F53"/>
    <w:rsid w:val="009853D9"/>
    <w:rsid w:val="009859C0"/>
    <w:rsid w:val="00985C52"/>
    <w:rsid w:val="00985C7D"/>
    <w:rsid w:val="0098656A"/>
    <w:rsid w:val="00987197"/>
    <w:rsid w:val="009875F8"/>
    <w:rsid w:val="00987E96"/>
    <w:rsid w:val="00990284"/>
    <w:rsid w:val="00990447"/>
    <w:rsid w:val="009904F2"/>
    <w:rsid w:val="00990591"/>
    <w:rsid w:val="009907CD"/>
    <w:rsid w:val="00990AF9"/>
    <w:rsid w:val="00991043"/>
    <w:rsid w:val="00991354"/>
    <w:rsid w:val="00991A49"/>
    <w:rsid w:val="00991ED2"/>
    <w:rsid w:val="00991FCA"/>
    <w:rsid w:val="00992041"/>
    <w:rsid w:val="009924C5"/>
    <w:rsid w:val="00992BE5"/>
    <w:rsid w:val="00994628"/>
    <w:rsid w:val="0099465E"/>
    <w:rsid w:val="00994999"/>
    <w:rsid w:val="00995206"/>
    <w:rsid w:val="00995664"/>
    <w:rsid w:val="00995BB8"/>
    <w:rsid w:val="00995D4E"/>
    <w:rsid w:val="009960D0"/>
    <w:rsid w:val="0099615C"/>
    <w:rsid w:val="00996576"/>
    <w:rsid w:val="00996A03"/>
    <w:rsid w:val="00996D6B"/>
    <w:rsid w:val="00997BD4"/>
    <w:rsid w:val="009A0CE0"/>
    <w:rsid w:val="009A0D90"/>
    <w:rsid w:val="009A161B"/>
    <w:rsid w:val="009A18F3"/>
    <w:rsid w:val="009A1AD3"/>
    <w:rsid w:val="009A1EAA"/>
    <w:rsid w:val="009A271D"/>
    <w:rsid w:val="009A29D9"/>
    <w:rsid w:val="009A2CBD"/>
    <w:rsid w:val="009A2E86"/>
    <w:rsid w:val="009A32CB"/>
    <w:rsid w:val="009A372A"/>
    <w:rsid w:val="009A3A42"/>
    <w:rsid w:val="009A3E94"/>
    <w:rsid w:val="009A48A6"/>
    <w:rsid w:val="009A4912"/>
    <w:rsid w:val="009A4976"/>
    <w:rsid w:val="009A4AE1"/>
    <w:rsid w:val="009A4D19"/>
    <w:rsid w:val="009A5B15"/>
    <w:rsid w:val="009A5BE1"/>
    <w:rsid w:val="009A60F1"/>
    <w:rsid w:val="009A62FC"/>
    <w:rsid w:val="009A69AA"/>
    <w:rsid w:val="009A7869"/>
    <w:rsid w:val="009A7D01"/>
    <w:rsid w:val="009A7DCC"/>
    <w:rsid w:val="009A7FE0"/>
    <w:rsid w:val="009B01DE"/>
    <w:rsid w:val="009B07D1"/>
    <w:rsid w:val="009B0E53"/>
    <w:rsid w:val="009B15C9"/>
    <w:rsid w:val="009B17F6"/>
    <w:rsid w:val="009B1BD8"/>
    <w:rsid w:val="009B2CDE"/>
    <w:rsid w:val="009B2E17"/>
    <w:rsid w:val="009B2ECF"/>
    <w:rsid w:val="009B2FC9"/>
    <w:rsid w:val="009B31FB"/>
    <w:rsid w:val="009B3786"/>
    <w:rsid w:val="009B37CB"/>
    <w:rsid w:val="009B3DDA"/>
    <w:rsid w:val="009B3EE4"/>
    <w:rsid w:val="009B3F58"/>
    <w:rsid w:val="009B4668"/>
    <w:rsid w:val="009B49F5"/>
    <w:rsid w:val="009B4B7A"/>
    <w:rsid w:val="009B56D9"/>
    <w:rsid w:val="009B5801"/>
    <w:rsid w:val="009B5FD9"/>
    <w:rsid w:val="009B63F6"/>
    <w:rsid w:val="009B6BCB"/>
    <w:rsid w:val="009B70B7"/>
    <w:rsid w:val="009B74E1"/>
    <w:rsid w:val="009C0149"/>
    <w:rsid w:val="009C07B1"/>
    <w:rsid w:val="009C0D47"/>
    <w:rsid w:val="009C0D6C"/>
    <w:rsid w:val="009C1466"/>
    <w:rsid w:val="009C17E6"/>
    <w:rsid w:val="009C20DC"/>
    <w:rsid w:val="009C22A8"/>
    <w:rsid w:val="009C2395"/>
    <w:rsid w:val="009C2400"/>
    <w:rsid w:val="009C2B07"/>
    <w:rsid w:val="009C3038"/>
    <w:rsid w:val="009C3239"/>
    <w:rsid w:val="009C3540"/>
    <w:rsid w:val="009C37A9"/>
    <w:rsid w:val="009C39F5"/>
    <w:rsid w:val="009C3BD6"/>
    <w:rsid w:val="009C4639"/>
    <w:rsid w:val="009C4DFD"/>
    <w:rsid w:val="009C4E6E"/>
    <w:rsid w:val="009C4EB8"/>
    <w:rsid w:val="009C5634"/>
    <w:rsid w:val="009C5637"/>
    <w:rsid w:val="009C5A7B"/>
    <w:rsid w:val="009C684A"/>
    <w:rsid w:val="009C6B37"/>
    <w:rsid w:val="009C7006"/>
    <w:rsid w:val="009C7276"/>
    <w:rsid w:val="009C7629"/>
    <w:rsid w:val="009C7943"/>
    <w:rsid w:val="009D0009"/>
    <w:rsid w:val="009D0234"/>
    <w:rsid w:val="009D053D"/>
    <w:rsid w:val="009D069E"/>
    <w:rsid w:val="009D07E3"/>
    <w:rsid w:val="009D096E"/>
    <w:rsid w:val="009D1761"/>
    <w:rsid w:val="009D182D"/>
    <w:rsid w:val="009D1C05"/>
    <w:rsid w:val="009D1C90"/>
    <w:rsid w:val="009D1DF9"/>
    <w:rsid w:val="009D1E8F"/>
    <w:rsid w:val="009D2000"/>
    <w:rsid w:val="009D2832"/>
    <w:rsid w:val="009D30B3"/>
    <w:rsid w:val="009D3464"/>
    <w:rsid w:val="009D3A9F"/>
    <w:rsid w:val="009D43E3"/>
    <w:rsid w:val="009D4E08"/>
    <w:rsid w:val="009D4F61"/>
    <w:rsid w:val="009D5165"/>
    <w:rsid w:val="009D523A"/>
    <w:rsid w:val="009D54BC"/>
    <w:rsid w:val="009D5811"/>
    <w:rsid w:val="009D6165"/>
    <w:rsid w:val="009D64CE"/>
    <w:rsid w:val="009D6A0D"/>
    <w:rsid w:val="009D6A72"/>
    <w:rsid w:val="009D6CB1"/>
    <w:rsid w:val="009D6D06"/>
    <w:rsid w:val="009D7248"/>
    <w:rsid w:val="009D744E"/>
    <w:rsid w:val="009D75A2"/>
    <w:rsid w:val="009D78F4"/>
    <w:rsid w:val="009D799D"/>
    <w:rsid w:val="009D7A19"/>
    <w:rsid w:val="009E009D"/>
    <w:rsid w:val="009E0632"/>
    <w:rsid w:val="009E0D0F"/>
    <w:rsid w:val="009E140B"/>
    <w:rsid w:val="009E172B"/>
    <w:rsid w:val="009E1C5E"/>
    <w:rsid w:val="009E24B1"/>
    <w:rsid w:val="009E2731"/>
    <w:rsid w:val="009E2BF0"/>
    <w:rsid w:val="009E3CCA"/>
    <w:rsid w:val="009E4462"/>
    <w:rsid w:val="009E4532"/>
    <w:rsid w:val="009E47D6"/>
    <w:rsid w:val="009E5485"/>
    <w:rsid w:val="009E54A8"/>
    <w:rsid w:val="009E58C7"/>
    <w:rsid w:val="009E5B66"/>
    <w:rsid w:val="009E5B67"/>
    <w:rsid w:val="009E5FA8"/>
    <w:rsid w:val="009E6561"/>
    <w:rsid w:val="009E6B2B"/>
    <w:rsid w:val="009E6C17"/>
    <w:rsid w:val="009E6D01"/>
    <w:rsid w:val="009E70EE"/>
    <w:rsid w:val="009E7106"/>
    <w:rsid w:val="009F0150"/>
    <w:rsid w:val="009F0378"/>
    <w:rsid w:val="009F055D"/>
    <w:rsid w:val="009F15ED"/>
    <w:rsid w:val="009F1D79"/>
    <w:rsid w:val="009F1E7A"/>
    <w:rsid w:val="009F2067"/>
    <w:rsid w:val="009F26E9"/>
    <w:rsid w:val="009F2889"/>
    <w:rsid w:val="009F28F9"/>
    <w:rsid w:val="009F2C8F"/>
    <w:rsid w:val="009F2E4F"/>
    <w:rsid w:val="009F3699"/>
    <w:rsid w:val="009F3AFE"/>
    <w:rsid w:val="009F40AF"/>
    <w:rsid w:val="009F46C0"/>
    <w:rsid w:val="009F4C1C"/>
    <w:rsid w:val="009F52D2"/>
    <w:rsid w:val="009F6B21"/>
    <w:rsid w:val="009F7129"/>
    <w:rsid w:val="009F712A"/>
    <w:rsid w:val="009F71B9"/>
    <w:rsid w:val="009F7440"/>
    <w:rsid w:val="009F7686"/>
    <w:rsid w:val="009F77A4"/>
    <w:rsid w:val="009F7A99"/>
    <w:rsid w:val="009F7B80"/>
    <w:rsid w:val="009F7EE0"/>
    <w:rsid w:val="00A008D4"/>
    <w:rsid w:val="00A01342"/>
    <w:rsid w:val="00A01437"/>
    <w:rsid w:val="00A01711"/>
    <w:rsid w:val="00A01969"/>
    <w:rsid w:val="00A0230E"/>
    <w:rsid w:val="00A025F8"/>
    <w:rsid w:val="00A02929"/>
    <w:rsid w:val="00A02F4E"/>
    <w:rsid w:val="00A03119"/>
    <w:rsid w:val="00A0311D"/>
    <w:rsid w:val="00A03647"/>
    <w:rsid w:val="00A037C8"/>
    <w:rsid w:val="00A041A7"/>
    <w:rsid w:val="00A04522"/>
    <w:rsid w:val="00A04906"/>
    <w:rsid w:val="00A04FC2"/>
    <w:rsid w:val="00A05229"/>
    <w:rsid w:val="00A053AF"/>
    <w:rsid w:val="00A05A61"/>
    <w:rsid w:val="00A061C2"/>
    <w:rsid w:val="00A06818"/>
    <w:rsid w:val="00A074C1"/>
    <w:rsid w:val="00A07976"/>
    <w:rsid w:val="00A07E0B"/>
    <w:rsid w:val="00A07F33"/>
    <w:rsid w:val="00A10B75"/>
    <w:rsid w:val="00A10E61"/>
    <w:rsid w:val="00A10F0B"/>
    <w:rsid w:val="00A120E7"/>
    <w:rsid w:val="00A12F52"/>
    <w:rsid w:val="00A13E1B"/>
    <w:rsid w:val="00A1498E"/>
    <w:rsid w:val="00A14ADC"/>
    <w:rsid w:val="00A14B14"/>
    <w:rsid w:val="00A14DE0"/>
    <w:rsid w:val="00A154E5"/>
    <w:rsid w:val="00A15B18"/>
    <w:rsid w:val="00A1661D"/>
    <w:rsid w:val="00A1689F"/>
    <w:rsid w:val="00A174FB"/>
    <w:rsid w:val="00A17653"/>
    <w:rsid w:val="00A17B60"/>
    <w:rsid w:val="00A20067"/>
    <w:rsid w:val="00A20680"/>
    <w:rsid w:val="00A206DE"/>
    <w:rsid w:val="00A21557"/>
    <w:rsid w:val="00A2177A"/>
    <w:rsid w:val="00A219B1"/>
    <w:rsid w:val="00A22147"/>
    <w:rsid w:val="00A229E3"/>
    <w:rsid w:val="00A22B35"/>
    <w:rsid w:val="00A22E74"/>
    <w:rsid w:val="00A237FE"/>
    <w:rsid w:val="00A23986"/>
    <w:rsid w:val="00A240EB"/>
    <w:rsid w:val="00A243AD"/>
    <w:rsid w:val="00A24406"/>
    <w:rsid w:val="00A249C4"/>
    <w:rsid w:val="00A24D60"/>
    <w:rsid w:val="00A2505A"/>
    <w:rsid w:val="00A25269"/>
    <w:rsid w:val="00A25903"/>
    <w:rsid w:val="00A268F7"/>
    <w:rsid w:val="00A2717C"/>
    <w:rsid w:val="00A300C2"/>
    <w:rsid w:val="00A3035E"/>
    <w:rsid w:val="00A30451"/>
    <w:rsid w:val="00A3049F"/>
    <w:rsid w:val="00A3067F"/>
    <w:rsid w:val="00A311DA"/>
    <w:rsid w:val="00A313A9"/>
    <w:rsid w:val="00A31D49"/>
    <w:rsid w:val="00A32081"/>
    <w:rsid w:val="00A32497"/>
    <w:rsid w:val="00A3254D"/>
    <w:rsid w:val="00A334FA"/>
    <w:rsid w:val="00A34206"/>
    <w:rsid w:val="00A3456B"/>
    <w:rsid w:val="00A3543B"/>
    <w:rsid w:val="00A35E35"/>
    <w:rsid w:val="00A362AF"/>
    <w:rsid w:val="00A362BF"/>
    <w:rsid w:val="00A36770"/>
    <w:rsid w:val="00A36FAC"/>
    <w:rsid w:val="00A37672"/>
    <w:rsid w:val="00A40766"/>
    <w:rsid w:val="00A40DFD"/>
    <w:rsid w:val="00A416EB"/>
    <w:rsid w:val="00A41F29"/>
    <w:rsid w:val="00A42223"/>
    <w:rsid w:val="00A42F05"/>
    <w:rsid w:val="00A43283"/>
    <w:rsid w:val="00A4334E"/>
    <w:rsid w:val="00A434AC"/>
    <w:rsid w:val="00A43766"/>
    <w:rsid w:val="00A43E49"/>
    <w:rsid w:val="00A43E67"/>
    <w:rsid w:val="00A43E9F"/>
    <w:rsid w:val="00A44325"/>
    <w:rsid w:val="00A448CA"/>
    <w:rsid w:val="00A448FC"/>
    <w:rsid w:val="00A4534D"/>
    <w:rsid w:val="00A45400"/>
    <w:rsid w:val="00A4588C"/>
    <w:rsid w:val="00A45A4E"/>
    <w:rsid w:val="00A4638D"/>
    <w:rsid w:val="00A46886"/>
    <w:rsid w:val="00A47465"/>
    <w:rsid w:val="00A47AF1"/>
    <w:rsid w:val="00A47B7A"/>
    <w:rsid w:val="00A500C4"/>
    <w:rsid w:val="00A50368"/>
    <w:rsid w:val="00A50A0A"/>
    <w:rsid w:val="00A511FD"/>
    <w:rsid w:val="00A51448"/>
    <w:rsid w:val="00A5173F"/>
    <w:rsid w:val="00A51C6D"/>
    <w:rsid w:val="00A524AC"/>
    <w:rsid w:val="00A52634"/>
    <w:rsid w:val="00A529D8"/>
    <w:rsid w:val="00A5369D"/>
    <w:rsid w:val="00A54240"/>
    <w:rsid w:val="00A54577"/>
    <w:rsid w:val="00A55440"/>
    <w:rsid w:val="00A55D68"/>
    <w:rsid w:val="00A55E08"/>
    <w:rsid w:val="00A560D3"/>
    <w:rsid w:val="00A56CB5"/>
    <w:rsid w:val="00A57114"/>
    <w:rsid w:val="00A606E3"/>
    <w:rsid w:val="00A60C7F"/>
    <w:rsid w:val="00A61785"/>
    <w:rsid w:val="00A61F91"/>
    <w:rsid w:val="00A6215B"/>
    <w:rsid w:val="00A62325"/>
    <w:rsid w:val="00A623D7"/>
    <w:rsid w:val="00A6241A"/>
    <w:rsid w:val="00A62580"/>
    <w:rsid w:val="00A628BB"/>
    <w:rsid w:val="00A62DF4"/>
    <w:rsid w:val="00A62EB9"/>
    <w:rsid w:val="00A62F3B"/>
    <w:rsid w:val="00A63EB6"/>
    <w:rsid w:val="00A64704"/>
    <w:rsid w:val="00A64B21"/>
    <w:rsid w:val="00A65748"/>
    <w:rsid w:val="00A65DB3"/>
    <w:rsid w:val="00A65DE4"/>
    <w:rsid w:val="00A66485"/>
    <w:rsid w:val="00A668E5"/>
    <w:rsid w:val="00A66BA8"/>
    <w:rsid w:val="00A67127"/>
    <w:rsid w:val="00A672DA"/>
    <w:rsid w:val="00A67383"/>
    <w:rsid w:val="00A67A0D"/>
    <w:rsid w:val="00A67EE2"/>
    <w:rsid w:val="00A7049B"/>
    <w:rsid w:val="00A70681"/>
    <w:rsid w:val="00A70770"/>
    <w:rsid w:val="00A70A38"/>
    <w:rsid w:val="00A70B6B"/>
    <w:rsid w:val="00A70F53"/>
    <w:rsid w:val="00A716D1"/>
    <w:rsid w:val="00A719D8"/>
    <w:rsid w:val="00A719F5"/>
    <w:rsid w:val="00A71C0C"/>
    <w:rsid w:val="00A720B5"/>
    <w:rsid w:val="00A72121"/>
    <w:rsid w:val="00A72255"/>
    <w:rsid w:val="00A722E1"/>
    <w:rsid w:val="00A72FDF"/>
    <w:rsid w:val="00A7305A"/>
    <w:rsid w:val="00A7323D"/>
    <w:rsid w:val="00A733C3"/>
    <w:rsid w:val="00A735F6"/>
    <w:rsid w:val="00A736E6"/>
    <w:rsid w:val="00A73A27"/>
    <w:rsid w:val="00A73AF4"/>
    <w:rsid w:val="00A748E5"/>
    <w:rsid w:val="00A74A47"/>
    <w:rsid w:val="00A74B04"/>
    <w:rsid w:val="00A74F58"/>
    <w:rsid w:val="00A74F68"/>
    <w:rsid w:val="00A7582E"/>
    <w:rsid w:val="00A76339"/>
    <w:rsid w:val="00A76D03"/>
    <w:rsid w:val="00A76E4E"/>
    <w:rsid w:val="00A7726D"/>
    <w:rsid w:val="00A77703"/>
    <w:rsid w:val="00A77BEF"/>
    <w:rsid w:val="00A77FA2"/>
    <w:rsid w:val="00A80017"/>
    <w:rsid w:val="00A8035B"/>
    <w:rsid w:val="00A806AC"/>
    <w:rsid w:val="00A806ED"/>
    <w:rsid w:val="00A813A7"/>
    <w:rsid w:val="00A81DF3"/>
    <w:rsid w:val="00A82582"/>
    <w:rsid w:val="00A82A10"/>
    <w:rsid w:val="00A82F7D"/>
    <w:rsid w:val="00A83071"/>
    <w:rsid w:val="00A832C8"/>
    <w:rsid w:val="00A835D9"/>
    <w:rsid w:val="00A837EA"/>
    <w:rsid w:val="00A83803"/>
    <w:rsid w:val="00A8391B"/>
    <w:rsid w:val="00A839D7"/>
    <w:rsid w:val="00A84165"/>
    <w:rsid w:val="00A84855"/>
    <w:rsid w:val="00A85068"/>
    <w:rsid w:val="00A85A66"/>
    <w:rsid w:val="00A85B2A"/>
    <w:rsid w:val="00A85BD5"/>
    <w:rsid w:val="00A85F0D"/>
    <w:rsid w:val="00A85F4E"/>
    <w:rsid w:val="00A86D70"/>
    <w:rsid w:val="00A86E76"/>
    <w:rsid w:val="00A870A0"/>
    <w:rsid w:val="00A877D4"/>
    <w:rsid w:val="00A87B71"/>
    <w:rsid w:val="00A87C35"/>
    <w:rsid w:val="00A90057"/>
    <w:rsid w:val="00A9076F"/>
    <w:rsid w:val="00A90847"/>
    <w:rsid w:val="00A9103A"/>
    <w:rsid w:val="00A914C6"/>
    <w:rsid w:val="00A9158A"/>
    <w:rsid w:val="00A91960"/>
    <w:rsid w:val="00A91D32"/>
    <w:rsid w:val="00A91E46"/>
    <w:rsid w:val="00A9295E"/>
    <w:rsid w:val="00A9301C"/>
    <w:rsid w:val="00A933C6"/>
    <w:rsid w:val="00A939B9"/>
    <w:rsid w:val="00A93EAC"/>
    <w:rsid w:val="00A93F5B"/>
    <w:rsid w:val="00A94C67"/>
    <w:rsid w:val="00A9504A"/>
    <w:rsid w:val="00A9531D"/>
    <w:rsid w:val="00A95749"/>
    <w:rsid w:val="00A95D80"/>
    <w:rsid w:val="00A96827"/>
    <w:rsid w:val="00A96C8A"/>
    <w:rsid w:val="00A96E73"/>
    <w:rsid w:val="00A978A2"/>
    <w:rsid w:val="00AA285D"/>
    <w:rsid w:val="00AA28F6"/>
    <w:rsid w:val="00AA2C6F"/>
    <w:rsid w:val="00AA4C20"/>
    <w:rsid w:val="00AA4F92"/>
    <w:rsid w:val="00AA631B"/>
    <w:rsid w:val="00AA64A2"/>
    <w:rsid w:val="00AA677D"/>
    <w:rsid w:val="00AA6E1D"/>
    <w:rsid w:val="00AA7196"/>
    <w:rsid w:val="00AA741E"/>
    <w:rsid w:val="00AA7F2C"/>
    <w:rsid w:val="00AB1DB4"/>
    <w:rsid w:val="00AB1E4C"/>
    <w:rsid w:val="00AB1EED"/>
    <w:rsid w:val="00AB2142"/>
    <w:rsid w:val="00AB219C"/>
    <w:rsid w:val="00AB229C"/>
    <w:rsid w:val="00AB2AB6"/>
    <w:rsid w:val="00AB3123"/>
    <w:rsid w:val="00AB3384"/>
    <w:rsid w:val="00AB3832"/>
    <w:rsid w:val="00AB45B7"/>
    <w:rsid w:val="00AB4725"/>
    <w:rsid w:val="00AB47EE"/>
    <w:rsid w:val="00AB529A"/>
    <w:rsid w:val="00AB557B"/>
    <w:rsid w:val="00AB6495"/>
    <w:rsid w:val="00AB70EC"/>
    <w:rsid w:val="00AB7EF2"/>
    <w:rsid w:val="00AC05D8"/>
    <w:rsid w:val="00AC07D7"/>
    <w:rsid w:val="00AC07ED"/>
    <w:rsid w:val="00AC0EEF"/>
    <w:rsid w:val="00AC104E"/>
    <w:rsid w:val="00AC10ED"/>
    <w:rsid w:val="00AC12F5"/>
    <w:rsid w:val="00AC1399"/>
    <w:rsid w:val="00AC13A8"/>
    <w:rsid w:val="00AC1581"/>
    <w:rsid w:val="00AC20FF"/>
    <w:rsid w:val="00AC2473"/>
    <w:rsid w:val="00AC2B33"/>
    <w:rsid w:val="00AC2B43"/>
    <w:rsid w:val="00AC3304"/>
    <w:rsid w:val="00AC33E2"/>
    <w:rsid w:val="00AC34BF"/>
    <w:rsid w:val="00AC34C5"/>
    <w:rsid w:val="00AC38E8"/>
    <w:rsid w:val="00AC512F"/>
    <w:rsid w:val="00AC552A"/>
    <w:rsid w:val="00AC5B50"/>
    <w:rsid w:val="00AC6720"/>
    <w:rsid w:val="00AC6F4E"/>
    <w:rsid w:val="00AC7CE8"/>
    <w:rsid w:val="00AD067B"/>
    <w:rsid w:val="00AD0D37"/>
    <w:rsid w:val="00AD0D5E"/>
    <w:rsid w:val="00AD2125"/>
    <w:rsid w:val="00AD22C0"/>
    <w:rsid w:val="00AD258A"/>
    <w:rsid w:val="00AD25A4"/>
    <w:rsid w:val="00AD25B1"/>
    <w:rsid w:val="00AD2BD1"/>
    <w:rsid w:val="00AD304B"/>
    <w:rsid w:val="00AD3F83"/>
    <w:rsid w:val="00AD4854"/>
    <w:rsid w:val="00AD4E1C"/>
    <w:rsid w:val="00AD5221"/>
    <w:rsid w:val="00AD5D89"/>
    <w:rsid w:val="00AD6657"/>
    <w:rsid w:val="00AD6BA7"/>
    <w:rsid w:val="00AD6E87"/>
    <w:rsid w:val="00AD782E"/>
    <w:rsid w:val="00AD7A22"/>
    <w:rsid w:val="00AD7EE3"/>
    <w:rsid w:val="00AD7FF8"/>
    <w:rsid w:val="00AE0E7C"/>
    <w:rsid w:val="00AE12C5"/>
    <w:rsid w:val="00AE1348"/>
    <w:rsid w:val="00AE1797"/>
    <w:rsid w:val="00AE1E58"/>
    <w:rsid w:val="00AE2364"/>
    <w:rsid w:val="00AE2640"/>
    <w:rsid w:val="00AE26C2"/>
    <w:rsid w:val="00AE2CB7"/>
    <w:rsid w:val="00AE2ECA"/>
    <w:rsid w:val="00AE31CD"/>
    <w:rsid w:val="00AE3A90"/>
    <w:rsid w:val="00AE3D11"/>
    <w:rsid w:val="00AE4720"/>
    <w:rsid w:val="00AE476D"/>
    <w:rsid w:val="00AE47E3"/>
    <w:rsid w:val="00AE4AEC"/>
    <w:rsid w:val="00AE4CA5"/>
    <w:rsid w:val="00AE4D20"/>
    <w:rsid w:val="00AE53E1"/>
    <w:rsid w:val="00AE5D47"/>
    <w:rsid w:val="00AE7657"/>
    <w:rsid w:val="00AE789C"/>
    <w:rsid w:val="00AE7B37"/>
    <w:rsid w:val="00AE7C59"/>
    <w:rsid w:val="00AF0061"/>
    <w:rsid w:val="00AF00BB"/>
    <w:rsid w:val="00AF0311"/>
    <w:rsid w:val="00AF0916"/>
    <w:rsid w:val="00AF0A24"/>
    <w:rsid w:val="00AF0AA6"/>
    <w:rsid w:val="00AF10C8"/>
    <w:rsid w:val="00AF11D7"/>
    <w:rsid w:val="00AF18B0"/>
    <w:rsid w:val="00AF1ADC"/>
    <w:rsid w:val="00AF1B09"/>
    <w:rsid w:val="00AF201F"/>
    <w:rsid w:val="00AF274C"/>
    <w:rsid w:val="00AF2F06"/>
    <w:rsid w:val="00AF2F2C"/>
    <w:rsid w:val="00AF300C"/>
    <w:rsid w:val="00AF40FE"/>
    <w:rsid w:val="00AF4566"/>
    <w:rsid w:val="00AF4919"/>
    <w:rsid w:val="00AF4987"/>
    <w:rsid w:val="00AF49D4"/>
    <w:rsid w:val="00AF49E3"/>
    <w:rsid w:val="00AF4D52"/>
    <w:rsid w:val="00AF518A"/>
    <w:rsid w:val="00AF5488"/>
    <w:rsid w:val="00AF5882"/>
    <w:rsid w:val="00AF5A3D"/>
    <w:rsid w:val="00AF6282"/>
    <w:rsid w:val="00AF6517"/>
    <w:rsid w:val="00AF7976"/>
    <w:rsid w:val="00AF7A26"/>
    <w:rsid w:val="00AF7BA8"/>
    <w:rsid w:val="00AF7D3C"/>
    <w:rsid w:val="00B0057B"/>
    <w:rsid w:val="00B013D2"/>
    <w:rsid w:val="00B0158E"/>
    <w:rsid w:val="00B01E24"/>
    <w:rsid w:val="00B01EB5"/>
    <w:rsid w:val="00B02794"/>
    <w:rsid w:val="00B02B4C"/>
    <w:rsid w:val="00B02C84"/>
    <w:rsid w:val="00B0335F"/>
    <w:rsid w:val="00B03CE5"/>
    <w:rsid w:val="00B03ED0"/>
    <w:rsid w:val="00B040D4"/>
    <w:rsid w:val="00B043BF"/>
    <w:rsid w:val="00B04C5E"/>
    <w:rsid w:val="00B04CD5"/>
    <w:rsid w:val="00B04EDA"/>
    <w:rsid w:val="00B05482"/>
    <w:rsid w:val="00B05C7A"/>
    <w:rsid w:val="00B05D32"/>
    <w:rsid w:val="00B0618C"/>
    <w:rsid w:val="00B064D2"/>
    <w:rsid w:val="00B065C7"/>
    <w:rsid w:val="00B06617"/>
    <w:rsid w:val="00B06C8A"/>
    <w:rsid w:val="00B07E05"/>
    <w:rsid w:val="00B105E5"/>
    <w:rsid w:val="00B10DA7"/>
    <w:rsid w:val="00B1116B"/>
    <w:rsid w:val="00B1118E"/>
    <w:rsid w:val="00B11808"/>
    <w:rsid w:val="00B11BA2"/>
    <w:rsid w:val="00B11CE1"/>
    <w:rsid w:val="00B11D84"/>
    <w:rsid w:val="00B1205A"/>
    <w:rsid w:val="00B123E1"/>
    <w:rsid w:val="00B12544"/>
    <w:rsid w:val="00B1259A"/>
    <w:rsid w:val="00B1391F"/>
    <w:rsid w:val="00B13C6A"/>
    <w:rsid w:val="00B13E16"/>
    <w:rsid w:val="00B14113"/>
    <w:rsid w:val="00B141F7"/>
    <w:rsid w:val="00B147EF"/>
    <w:rsid w:val="00B148CB"/>
    <w:rsid w:val="00B15054"/>
    <w:rsid w:val="00B15D0A"/>
    <w:rsid w:val="00B15DED"/>
    <w:rsid w:val="00B1663F"/>
    <w:rsid w:val="00B166B1"/>
    <w:rsid w:val="00B16959"/>
    <w:rsid w:val="00B1705F"/>
    <w:rsid w:val="00B17364"/>
    <w:rsid w:val="00B1778E"/>
    <w:rsid w:val="00B17E4D"/>
    <w:rsid w:val="00B20019"/>
    <w:rsid w:val="00B20082"/>
    <w:rsid w:val="00B2037C"/>
    <w:rsid w:val="00B206AD"/>
    <w:rsid w:val="00B21015"/>
    <w:rsid w:val="00B210A2"/>
    <w:rsid w:val="00B210FB"/>
    <w:rsid w:val="00B2161C"/>
    <w:rsid w:val="00B21A42"/>
    <w:rsid w:val="00B221FA"/>
    <w:rsid w:val="00B22638"/>
    <w:rsid w:val="00B22B60"/>
    <w:rsid w:val="00B22E7F"/>
    <w:rsid w:val="00B22F56"/>
    <w:rsid w:val="00B23AA9"/>
    <w:rsid w:val="00B23C7C"/>
    <w:rsid w:val="00B23F04"/>
    <w:rsid w:val="00B24CCE"/>
    <w:rsid w:val="00B24EB5"/>
    <w:rsid w:val="00B24F3F"/>
    <w:rsid w:val="00B251C6"/>
    <w:rsid w:val="00B253F8"/>
    <w:rsid w:val="00B25612"/>
    <w:rsid w:val="00B25D0B"/>
    <w:rsid w:val="00B264DB"/>
    <w:rsid w:val="00B27B0D"/>
    <w:rsid w:val="00B27E0A"/>
    <w:rsid w:val="00B3005F"/>
    <w:rsid w:val="00B30742"/>
    <w:rsid w:val="00B30B7D"/>
    <w:rsid w:val="00B319BE"/>
    <w:rsid w:val="00B31CF0"/>
    <w:rsid w:val="00B32192"/>
    <w:rsid w:val="00B32519"/>
    <w:rsid w:val="00B32874"/>
    <w:rsid w:val="00B32B44"/>
    <w:rsid w:val="00B32C24"/>
    <w:rsid w:val="00B32E1E"/>
    <w:rsid w:val="00B3326B"/>
    <w:rsid w:val="00B3383A"/>
    <w:rsid w:val="00B33A1F"/>
    <w:rsid w:val="00B35159"/>
    <w:rsid w:val="00B3559A"/>
    <w:rsid w:val="00B35846"/>
    <w:rsid w:val="00B3584E"/>
    <w:rsid w:val="00B35E00"/>
    <w:rsid w:val="00B36306"/>
    <w:rsid w:val="00B365BE"/>
    <w:rsid w:val="00B368FC"/>
    <w:rsid w:val="00B37196"/>
    <w:rsid w:val="00B37224"/>
    <w:rsid w:val="00B373E2"/>
    <w:rsid w:val="00B37A6D"/>
    <w:rsid w:val="00B37B3D"/>
    <w:rsid w:val="00B37BD5"/>
    <w:rsid w:val="00B400FF"/>
    <w:rsid w:val="00B4096B"/>
    <w:rsid w:val="00B40A9E"/>
    <w:rsid w:val="00B42129"/>
    <w:rsid w:val="00B43501"/>
    <w:rsid w:val="00B43BA8"/>
    <w:rsid w:val="00B43D0D"/>
    <w:rsid w:val="00B446C1"/>
    <w:rsid w:val="00B4492A"/>
    <w:rsid w:val="00B44B22"/>
    <w:rsid w:val="00B44E47"/>
    <w:rsid w:val="00B457CB"/>
    <w:rsid w:val="00B45D24"/>
    <w:rsid w:val="00B4633C"/>
    <w:rsid w:val="00B46721"/>
    <w:rsid w:val="00B469C3"/>
    <w:rsid w:val="00B46A39"/>
    <w:rsid w:val="00B46C53"/>
    <w:rsid w:val="00B47173"/>
    <w:rsid w:val="00B474CE"/>
    <w:rsid w:val="00B47BC1"/>
    <w:rsid w:val="00B47F54"/>
    <w:rsid w:val="00B50422"/>
    <w:rsid w:val="00B505A9"/>
    <w:rsid w:val="00B50717"/>
    <w:rsid w:val="00B516E5"/>
    <w:rsid w:val="00B519A6"/>
    <w:rsid w:val="00B519DE"/>
    <w:rsid w:val="00B51AA8"/>
    <w:rsid w:val="00B51DFA"/>
    <w:rsid w:val="00B52157"/>
    <w:rsid w:val="00B521BC"/>
    <w:rsid w:val="00B52943"/>
    <w:rsid w:val="00B529AA"/>
    <w:rsid w:val="00B52BED"/>
    <w:rsid w:val="00B52F6B"/>
    <w:rsid w:val="00B53119"/>
    <w:rsid w:val="00B531EC"/>
    <w:rsid w:val="00B531F5"/>
    <w:rsid w:val="00B534BD"/>
    <w:rsid w:val="00B53827"/>
    <w:rsid w:val="00B542DB"/>
    <w:rsid w:val="00B54612"/>
    <w:rsid w:val="00B5461D"/>
    <w:rsid w:val="00B54F31"/>
    <w:rsid w:val="00B55544"/>
    <w:rsid w:val="00B5571D"/>
    <w:rsid w:val="00B55B2A"/>
    <w:rsid w:val="00B55CB2"/>
    <w:rsid w:val="00B56725"/>
    <w:rsid w:val="00B569CA"/>
    <w:rsid w:val="00B56DE4"/>
    <w:rsid w:val="00B56E8F"/>
    <w:rsid w:val="00B572E5"/>
    <w:rsid w:val="00B57A0D"/>
    <w:rsid w:val="00B57ABA"/>
    <w:rsid w:val="00B600FF"/>
    <w:rsid w:val="00B6016F"/>
    <w:rsid w:val="00B60490"/>
    <w:rsid w:val="00B60838"/>
    <w:rsid w:val="00B60C93"/>
    <w:rsid w:val="00B612BF"/>
    <w:rsid w:val="00B6183D"/>
    <w:rsid w:val="00B6197D"/>
    <w:rsid w:val="00B622DD"/>
    <w:rsid w:val="00B62CEB"/>
    <w:rsid w:val="00B63AD0"/>
    <w:rsid w:val="00B63D18"/>
    <w:rsid w:val="00B63D4E"/>
    <w:rsid w:val="00B63E9B"/>
    <w:rsid w:val="00B64461"/>
    <w:rsid w:val="00B646D6"/>
    <w:rsid w:val="00B64A08"/>
    <w:rsid w:val="00B64D22"/>
    <w:rsid w:val="00B65546"/>
    <w:rsid w:val="00B65888"/>
    <w:rsid w:val="00B65928"/>
    <w:rsid w:val="00B6594C"/>
    <w:rsid w:val="00B66311"/>
    <w:rsid w:val="00B664BC"/>
    <w:rsid w:val="00B6677C"/>
    <w:rsid w:val="00B66C80"/>
    <w:rsid w:val="00B66DC6"/>
    <w:rsid w:val="00B67153"/>
    <w:rsid w:val="00B67C92"/>
    <w:rsid w:val="00B67E28"/>
    <w:rsid w:val="00B706FA"/>
    <w:rsid w:val="00B708D9"/>
    <w:rsid w:val="00B70972"/>
    <w:rsid w:val="00B70CAD"/>
    <w:rsid w:val="00B70E59"/>
    <w:rsid w:val="00B71313"/>
    <w:rsid w:val="00B71832"/>
    <w:rsid w:val="00B71D9D"/>
    <w:rsid w:val="00B7274B"/>
    <w:rsid w:val="00B7287D"/>
    <w:rsid w:val="00B73456"/>
    <w:rsid w:val="00B734E0"/>
    <w:rsid w:val="00B73682"/>
    <w:rsid w:val="00B744F3"/>
    <w:rsid w:val="00B7473C"/>
    <w:rsid w:val="00B74D50"/>
    <w:rsid w:val="00B74D51"/>
    <w:rsid w:val="00B75C8A"/>
    <w:rsid w:val="00B7637D"/>
    <w:rsid w:val="00B76B70"/>
    <w:rsid w:val="00B77083"/>
    <w:rsid w:val="00B7776F"/>
    <w:rsid w:val="00B777DB"/>
    <w:rsid w:val="00B77D60"/>
    <w:rsid w:val="00B80307"/>
    <w:rsid w:val="00B808CA"/>
    <w:rsid w:val="00B809E8"/>
    <w:rsid w:val="00B80CF6"/>
    <w:rsid w:val="00B80E1B"/>
    <w:rsid w:val="00B81D2D"/>
    <w:rsid w:val="00B81E8B"/>
    <w:rsid w:val="00B81F46"/>
    <w:rsid w:val="00B8203B"/>
    <w:rsid w:val="00B82655"/>
    <w:rsid w:val="00B83A75"/>
    <w:rsid w:val="00B83CE3"/>
    <w:rsid w:val="00B84221"/>
    <w:rsid w:val="00B8470E"/>
    <w:rsid w:val="00B84DAB"/>
    <w:rsid w:val="00B84EDC"/>
    <w:rsid w:val="00B84F71"/>
    <w:rsid w:val="00B8586F"/>
    <w:rsid w:val="00B85F1A"/>
    <w:rsid w:val="00B8610D"/>
    <w:rsid w:val="00B867A6"/>
    <w:rsid w:val="00B8688D"/>
    <w:rsid w:val="00B86AAB"/>
    <w:rsid w:val="00B86B89"/>
    <w:rsid w:val="00B874E7"/>
    <w:rsid w:val="00B90369"/>
    <w:rsid w:val="00B90EBF"/>
    <w:rsid w:val="00B91420"/>
    <w:rsid w:val="00B91568"/>
    <w:rsid w:val="00B91BE8"/>
    <w:rsid w:val="00B927BC"/>
    <w:rsid w:val="00B92CCC"/>
    <w:rsid w:val="00B92CD4"/>
    <w:rsid w:val="00B9322E"/>
    <w:rsid w:val="00B935D5"/>
    <w:rsid w:val="00B937FB"/>
    <w:rsid w:val="00B93FC1"/>
    <w:rsid w:val="00B941DC"/>
    <w:rsid w:val="00B948E1"/>
    <w:rsid w:val="00B96454"/>
    <w:rsid w:val="00B967C7"/>
    <w:rsid w:val="00B967CF"/>
    <w:rsid w:val="00B9755A"/>
    <w:rsid w:val="00B97AF3"/>
    <w:rsid w:val="00BA001F"/>
    <w:rsid w:val="00BA03BB"/>
    <w:rsid w:val="00BA0527"/>
    <w:rsid w:val="00BA0F5A"/>
    <w:rsid w:val="00BA1216"/>
    <w:rsid w:val="00BA18BB"/>
    <w:rsid w:val="00BA1DA9"/>
    <w:rsid w:val="00BA229D"/>
    <w:rsid w:val="00BA2409"/>
    <w:rsid w:val="00BA24C6"/>
    <w:rsid w:val="00BA2DC5"/>
    <w:rsid w:val="00BA3D48"/>
    <w:rsid w:val="00BA3DD4"/>
    <w:rsid w:val="00BA3F5B"/>
    <w:rsid w:val="00BA4392"/>
    <w:rsid w:val="00BA4CAA"/>
    <w:rsid w:val="00BA57EE"/>
    <w:rsid w:val="00BA5DF7"/>
    <w:rsid w:val="00BA605E"/>
    <w:rsid w:val="00BA64EA"/>
    <w:rsid w:val="00BA65B6"/>
    <w:rsid w:val="00BA6B88"/>
    <w:rsid w:val="00BA7BE9"/>
    <w:rsid w:val="00BA7F78"/>
    <w:rsid w:val="00BB0540"/>
    <w:rsid w:val="00BB075C"/>
    <w:rsid w:val="00BB1C85"/>
    <w:rsid w:val="00BB1F6E"/>
    <w:rsid w:val="00BB2446"/>
    <w:rsid w:val="00BB2FF4"/>
    <w:rsid w:val="00BB315C"/>
    <w:rsid w:val="00BB380B"/>
    <w:rsid w:val="00BB4C20"/>
    <w:rsid w:val="00BB5661"/>
    <w:rsid w:val="00BB5895"/>
    <w:rsid w:val="00BB5A95"/>
    <w:rsid w:val="00BB61E5"/>
    <w:rsid w:val="00BB6699"/>
    <w:rsid w:val="00BB6FE4"/>
    <w:rsid w:val="00BB6FF0"/>
    <w:rsid w:val="00BB7005"/>
    <w:rsid w:val="00BB741F"/>
    <w:rsid w:val="00BB742A"/>
    <w:rsid w:val="00BB7447"/>
    <w:rsid w:val="00BB790C"/>
    <w:rsid w:val="00BB7E70"/>
    <w:rsid w:val="00BC1486"/>
    <w:rsid w:val="00BC16D6"/>
    <w:rsid w:val="00BC174D"/>
    <w:rsid w:val="00BC1CC2"/>
    <w:rsid w:val="00BC247C"/>
    <w:rsid w:val="00BC2A72"/>
    <w:rsid w:val="00BC2E8D"/>
    <w:rsid w:val="00BC3527"/>
    <w:rsid w:val="00BC3DFC"/>
    <w:rsid w:val="00BC428C"/>
    <w:rsid w:val="00BC45AB"/>
    <w:rsid w:val="00BC490A"/>
    <w:rsid w:val="00BC4BF4"/>
    <w:rsid w:val="00BC5317"/>
    <w:rsid w:val="00BC5697"/>
    <w:rsid w:val="00BC586A"/>
    <w:rsid w:val="00BC5919"/>
    <w:rsid w:val="00BC60A9"/>
    <w:rsid w:val="00BC674C"/>
    <w:rsid w:val="00BC69BA"/>
    <w:rsid w:val="00BC6CF9"/>
    <w:rsid w:val="00BC781C"/>
    <w:rsid w:val="00BC790C"/>
    <w:rsid w:val="00BC7B65"/>
    <w:rsid w:val="00BD05E8"/>
    <w:rsid w:val="00BD1525"/>
    <w:rsid w:val="00BD19D8"/>
    <w:rsid w:val="00BD1AE5"/>
    <w:rsid w:val="00BD2168"/>
    <w:rsid w:val="00BD2596"/>
    <w:rsid w:val="00BD2F06"/>
    <w:rsid w:val="00BD3783"/>
    <w:rsid w:val="00BD3795"/>
    <w:rsid w:val="00BD3B03"/>
    <w:rsid w:val="00BD3F8F"/>
    <w:rsid w:val="00BD416A"/>
    <w:rsid w:val="00BD4633"/>
    <w:rsid w:val="00BD49F9"/>
    <w:rsid w:val="00BD4F57"/>
    <w:rsid w:val="00BD5246"/>
    <w:rsid w:val="00BD5CA7"/>
    <w:rsid w:val="00BD5D60"/>
    <w:rsid w:val="00BD6391"/>
    <w:rsid w:val="00BD6655"/>
    <w:rsid w:val="00BD68F3"/>
    <w:rsid w:val="00BD6BB8"/>
    <w:rsid w:val="00BD6F05"/>
    <w:rsid w:val="00BD706B"/>
    <w:rsid w:val="00BD725C"/>
    <w:rsid w:val="00BD7676"/>
    <w:rsid w:val="00BD76CB"/>
    <w:rsid w:val="00BD7E42"/>
    <w:rsid w:val="00BE0058"/>
    <w:rsid w:val="00BE1594"/>
    <w:rsid w:val="00BE1CD9"/>
    <w:rsid w:val="00BE2131"/>
    <w:rsid w:val="00BE2563"/>
    <w:rsid w:val="00BE31BE"/>
    <w:rsid w:val="00BE362B"/>
    <w:rsid w:val="00BE4840"/>
    <w:rsid w:val="00BE49DD"/>
    <w:rsid w:val="00BE4AA4"/>
    <w:rsid w:val="00BE4C21"/>
    <w:rsid w:val="00BE4E25"/>
    <w:rsid w:val="00BE4FF7"/>
    <w:rsid w:val="00BE53E4"/>
    <w:rsid w:val="00BE55C8"/>
    <w:rsid w:val="00BE5EAA"/>
    <w:rsid w:val="00BE66AD"/>
    <w:rsid w:val="00BE68C0"/>
    <w:rsid w:val="00BE69F4"/>
    <w:rsid w:val="00BE6B0A"/>
    <w:rsid w:val="00BE6DF4"/>
    <w:rsid w:val="00BE73E7"/>
    <w:rsid w:val="00BE7522"/>
    <w:rsid w:val="00BE76ED"/>
    <w:rsid w:val="00BE79F8"/>
    <w:rsid w:val="00BF1182"/>
    <w:rsid w:val="00BF18F6"/>
    <w:rsid w:val="00BF1A8F"/>
    <w:rsid w:val="00BF1E5E"/>
    <w:rsid w:val="00BF209E"/>
    <w:rsid w:val="00BF28D6"/>
    <w:rsid w:val="00BF3391"/>
    <w:rsid w:val="00BF4A6C"/>
    <w:rsid w:val="00BF5205"/>
    <w:rsid w:val="00BF5D13"/>
    <w:rsid w:val="00BF6987"/>
    <w:rsid w:val="00BF6D9B"/>
    <w:rsid w:val="00BF76BD"/>
    <w:rsid w:val="00C00F84"/>
    <w:rsid w:val="00C01030"/>
    <w:rsid w:val="00C025D5"/>
    <w:rsid w:val="00C02767"/>
    <w:rsid w:val="00C027D7"/>
    <w:rsid w:val="00C029DB"/>
    <w:rsid w:val="00C02D39"/>
    <w:rsid w:val="00C02E21"/>
    <w:rsid w:val="00C031ED"/>
    <w:rsid w:val="00C03A85"/>
    <w:rsid w:val="00C03B88"/>
    <w:rsid w:val="00C047FA"/>
    <w:rsid w:val="00C04F14"/>
    <w:rsid w:val="00C0505A"/>
    <w:rsid w:val="00C05131"/>
    <w:rsid w:val="00C05CC1"/>
    <w:rsid w:val="00C062B6"/>
    <w:rsid w:val="00C0741B"/>
    <w:rsid w:val="00C07D48"/>
    <w:rsid w:val="00C07E28"/>
    <w:rsid w:val="00C07EB3"/>
    <w:rsid w:val="00C07FC8"/>
    <w:rsid w:val="00C108B1"/>
    <w:rsid w:val="00C10DC9"/>
    <w:rsid w:val="00C1137C"/>
    <w:rsid w:val="00C12DC5"/>
    <w:rsid w:val="00C130AC"/>
    <w:rsid w:val="00C137AD"/>
    <w:rsid w:val="00C147FF"/>
    <w:rsid w:val="00C14AD8"/>
    <w:rsid w:val="00C14B17"/>
    <w:rsid w:val="00C14BA8"/>
    <w:rsid w:val="00C14DF6"/>
    <w:rsid w:val="00C155F6"/>
    <w:rsid w:val="00C1605A"/>
    <w:rsid w:val="00C16282"/>
    <w:rsid w:val="00C162D2"/>
    <w:rsid w:val="00C1631C"/>
    <w:rsid w:val="00C1692E"/>
    <w:rsid w:val="00C16CF5"/>
    <w:rsid w:val="00C16F27"/>
    <w:rsid w:val="00C176A1"/>
    <w:rsid w:val="00C20436"/>
    <w:rsid w:val="00C2122A"/>
    <w:rsid w:val="00C224AA"/>
    <w:rsid w:val="00C22A33"/>
    <w:rsid w:val="00C231A9"/>
    <w:rsid w:val="00C23C28"/>
    <w:rsid w:val="00C2405E"/>
    <w:rsid w:val="00C24675"/>
    <w:rsid w:val="00C24D58"/>
    <w:rsid w:val="00C24FC7"/>
    <w:rsid w:val="00C253D3"/>
    <w:rsid w:val="00C2553C"/>
    <w:rsid w:val="00C25B72"/>
    <w:rsid w:val="00C25C55"/>
    <w:rsid w:val="00C25FE4"/>
    <w:rsid w:val="00C2666D"/>
    <w:rsid w:val="00C26A2E"/>
    <w:rsid w:val="00C26AB9"/>
    <w:rsid w:val="00C272AF"/>
    <w:rsid w:val="00C27616"/>
    <w:rsid w:val="00C27933"/>
    <w:rsid w:val="00C27BEB"/>
    <w:rsid w:val="00C27DD9"/>
    <w:rsid w:val="00C309B5"/>
    <w:rsid w:val="00C31372"/>
    <w:rsid w:val="00C314CF"/>
    <w:rsid w:val="00C31AD4"/>
    <w:rsid w:val="00C31C90"/>
    <w:rsid w:val="00C323AF"/>
    <w:rsid w:val="00C324D1"/>
    <w:rsid w:val="00C32A22"/>
    <w:rsid w:val="00C32BBC"/>
    <w:rsid w:val="00C32D59"/>
    <w:rsid w:val="00C32D77"/>
    <w:rsid w:val="00C330D7"/>
    <w:rsid w:val="00C332B3"/>
    <w:rsid w:val="00C34441"/>
    <w:rsid w:val="00C34692"/>
    <w:rsid w:val="00C34C1F"/>
    <w:rsid w:val="00C35337"/>
    <w:rsid w:val="00C358FB"/>
    <w:rsid w:val="00C35A51"/>
    <w:rsid w:val="00C35ED3"/>
    <w:rsid w:val="00C364BC"/>
    <w:rsid w:val="00C3658D"/>
    <w:rsid w:val="00C367CD"/>
    <w:rsid w:val="00C36C0C"/>
    <w:rsid w:val="00C36C1B"/>
    <w:rsid w:val="00C37DD2"/>
    <w:rsid w:val="00C37DE3"/>
    <w:rsid w:val="00C405E0"/>
    <w:rsid w:val="00C4061B"/>
    <w:rsid w:val="00C40C22"/>
    <w:rsid w:val="00C4155E"/>
    <w:rsid w:val="00C419BA"/>
    <w:rsid w:val="00C41EB1"/>
    <w:rsid w:val="00C41F77"/>
    <w:rsid w:val="00C42054"/>
    <w:rsid w:val="00C4319C"/>
    <w:rsid w:val="00C431C0"/>
    <w:rsid w:val="00C43396"/>
    <w:rsid w:val="00C43DE0"/>
    <w:rsid w:val="00C44150"/>
    <w:rsid w:val="00C44200"/>
    <w:rsid w:val="00C448C7"/>
    <w:rsid w:val="00C44ACD"/>
    <w:rsid w:val="00C44B3B"/>
    <w:rsid w:val="00C45280"/>
    <w:rsid w:val="00C47158"/>
    <w:rsid w:val="00C47432"/>
    <w:rsid w:val="00C4765F"/>
    <w:rsid w:val="00C50310"/>
    <w:rsid w:val="00C504C4"/>
    <w:rsid w:val="00C51132"/>
    <w:rsid w:val="00C511F8"/>
    <w:rsid w:val="00C523B8"/>
    <w:rsid w:val="00C52AE2"/>
    <w:rsid w:val="00C52EC6"/>
    <w:rsid w:val="00C52EF9"/>
    <w:rsid w:val="00C538B8"/>
    <w:rsid w:val="00C545A5"/>
    <w:rsid w:val="00C5499A"/>
    <w:rsid w:val="00C54B5B"/>
    <w:rsid w:val="00C54E1B"/>
    <w:rsid w:val="00C54F18"/>
    <w:rsid w:val="00C553E3"/>
    <w:rsid w:val="00C558F1"/>
    <w:rsid w:val="00C55E98"/>
    <w:rsid w:val="00C55F8A"/>
    <w:rsid w:val="00C563CE"/>
    <w:rsid w:val="00C56838"/>
    <w:rsid w:val="00C568C6"/>
    <w:rsid w:val="00C56C25"/>
    <w:rsid w:val="00C56EB2"/>
    <w:rsid w:val="00C57326"/>
    <w:rsid w:val="00C57825"/>
    <w:rsid w:val="00C57FC5"/>
    <w:rsid w:val="00C6130B"/>
    <w:rsid w:val="00C61AB2"/>
    <w:rsid w:val="00C61DE4"/>
    <w:rsid w:val="00C627E2"/>
    <w:rsid w:val="00C62C3E"/>
    <w:rsid w:val="00C63473"/>
    <w:rsid w:val="00C63553"/>
    <w:rsid w:val="00C63FBB"/>
    <w:rsid w:val="00C63FFB"/>
    <w:rsid w:val="00C663E2"/>
    <w:rsid w:val="00C6685F"/>
    <w:rsid w:val="00C66882"/>
    <w:rsid w:val="00C705D4"/>
    <w:rsid w:val="00C706F9"/>
    <w:rsid w:val="00C707C4"/>
    <w:rsid w:val="00C70CB9"/>
    <w:rsid w:val="00C713DA"/>
    <w:rsid w:val="00C714A7"/>
    <w:rsid w:val="00C71560"/>
    <w:rsid w:val="00C715F3"/>
    <w:rsid w:val="00C71E99"/>
    <w:rsid w:val="00C73448"/>
    <w:rsid w:val="00C73B84"/>
    <w:rsid w:val="00C73C60"/>
    <w:rsid w:val="00C73DE3"/>
    <w:rsid w:val="00C73E42"/>
    <w:rsid w:val="00C73F75"/>
    <w:rsid w:val="00C744A3"/>
    <w:rsid w:val="00C74CA7"/>
    <w:rsid w:val="00C74E0B"/>
    <w:rsid w:val="00C759CC"/>
    <w:rsid w:val="00C75DB2"/>
    <w:rsid w:val="00C76230"/>
    <w:rsid w:val="00C7630A"/>
    <w:rsid w:val="00C7633A"/>
    <w:rsid w:val="00C76477"/>
    <w:rsid w:val="00C76FA7"/>
    <w:rsid w:val="00C7757A"/>
    <w:rsid w:val="00C77FD3"/>
    <w:rsid w:val="00C80097"/>
    <w:rsid w:val="00C800E9"/>
    <w:rsid w:val="00C80970"/>
    <w:rsid w:val="00C809D7"/>
    <w:rsid w:val="00C80CFC"/>
    <w:rsid w:val="00C81990"/>
    <w:rsid w:val="00C828C2"/>
    <w:rsid w:val="00C83412"/>
    <w:rsid w:val="00C83763"/>
    <w:rsid w:val="00C83A08"/>
    <w:rsid w:val="00C83CCC"/>
    <w:rsid w:val="00C83EF3"/>
    <w:rsid w:val="00C8465A"/>
    <w:rsid w:val="00C84EE4"/>
    <w:rsid w:val="00C852FB"/>
    <w:rsid w:val="00C8571D"/>
    <w:rsid w:val="00C85E66"/>
    <w:rsid w:val="00C864A5"/>
    <w:rsid w:val="00C86EFE"/>
    <w:rsid w:val="00C86F60"/>
    <w:rsid w:val="00C8727C"/>
    <w:rsid w:val="00C90152"/>
    <w:rsid w:val="00C909ED"/>
    <w:rsid w:val="00C90A2B"/>
    <w:rsid w:val="00C90ADF"/>
    <w:rsid w:val="00C90E55"/>
    <w:rsid w:val="00C90EB5"/>
    <w:rsid w:val="00C90F8E"/>
    <w:rsid w:val="00C9150F"/>
    <w:rsid w:val="00C91CD3"/>
    <w:rsid w:val="00C91D7D"/>
    <w:rsid w:val="00C923E0"/>
    <w:rsid w:val="00C9261B"/>
    <w:rsid w:val="00C92994"/>
    <w:rsid w:val="00C92B96"/>
    <w:rsid w:val="00C92C16"/>
    <w:rsid w:val="00C92D0F"/>
    <w:rsid w:val="00C92FD5"/>
    <w:rsid w:val="00C93380"/>
    <w:rsid w:val="00C934E9"/>
    <w:rsid w:val="00C936C4"/>
    <w:rsid w:val="00C9439E"/>
    <w:rsid w:val="00C95B31"/>
    <w:rsid w:val="00C95C65"/>
    <w:rsid w:val="00C95E11"/>
    <w:rsid w:val="00C96325"/>
    <w:rsid w:val="00C96A82"/>
    <w:rsid w:val="00C96EA6"/>
    <w:rsid w:val="00C971AA"/>
    <w:rsid w:val="00C977F1"/>
    <w:rsid w:val="00C97C47"/>
    <w:rsid w:val="00CA027A"/>
    <w:rsid w:val="00CA040B"/>
    <w:rsid w:val="00CA0D90"/>
    <w:rsid w:val="00CA1198"/>
    <w:rsid w:val="00CA15CA"/>
    <w:rsid w:val="00CA1FBD"/>
    <w:rsid w:val="00CA1FF5"/>
    <w:rsid w:val="00CA27A9"/>
    <w:rsid w:val="00CA28AD"/>
    <w:rsid w:val="00CA29C5"/>
    <w:rsid w:val="00CA2C0C"/>
    <w:rsid w:val="00CA3190"/>
    <w:rsid w:val="00CA3547"/>
    <w:rsid w:val="00CA3E95"/>
    <w:rsid w:val="00CA4153"/>
    <w:rsid w:val="00CA4371"/>
    <w:rsid w:val="00CA4763"/>
    <w:rsid w:val="00CA538F"/>
    <w:rsid w:val="00CA55D0"/>
    <w:rsid w:val="00CA5A01"/>
    <w:rsid w:val="00CA61CE"/>
    <w:rsid w:val="00CA624B"/>
    <w:rsid w:val="00CA6920"/>
    <w:rsid w:val="00CA6EC7"/>
    <w:rsid w:val="00CB1791"/>
    <w:rsid w:val="00CB1840"/>
    <w:rsid w:val="00CB1A16"/>
    <w:rsid w:val="00CB1A4B"/>
    <w:rsid w:val="00CB1B64"/>
    <w:rsid w:val="00CB299C"/>
    <w:rsid w:val="00CB2C28"/>
    <w:rsid w:val="00CB2CB0"/>
    <w:rsid w:val="00CB35ED"/>
    <w:rsid w:val="00CB36DD"/>
    <w:rsid w:val="00CB37B0"/>
    <w:rsid w:val="00CB3A43"/>
    <w:rsid w:val="00CB3F29"/>
    <w:rsid w:val="00CB3F65"/>
    <w:rsid w:val="00CB5636"/>
    <w:rsid w:val="00CB58DC"/>
    <w:rsid w:val="00CB5C6C"/>
    <w:rsid w:val="00CB5E4A"/>
    <w:rsid w:val="00CB6E71"/>
    <w:rsid w:val="00CB722F"/>
    <w:rsid w:val="00CB72F5"/>
    <w:rsid w:val="00CB7325"/>
    <w:rsid w:val="00CB791E"/>
    <w:rsid w:val="00CB7A30"/>
    <w:rsid w:val="00CB7F53"/>
    <w:rsid w:val="00CC0177"/>
    <w:rsid w:val="00CC0B09"/>
    <w:rsid w:val="00CC0D6A"/>
    <w:rsid w:val="00CC1409"/>
    <w:rsid w:val="00CC140A"/>
    <w:rsid w:val="00CC146E"/>
    <w:rsid w:val="00CC1BF9"/>
    <w:rsid w:val="00CC1DA9"/>
    <w:rsid w:val="00CC2144"/>
    <w:rsid w:val="00CC292D"/>
    <w:rsid w:val="00CC2B62"/>
    <w:rsid w:val="00CC2F83"/>
    <w:rsid w:val="00CC3403"/>
    <w:rsid w:val="00CC366B"/>
    <w:rsid w:val="00CC3709"/>
    <w:rsid w:val="00CC3DC9"/>
    <w:rsid w:val="00CC41F5"/>
    <w:rsid w:val="00CC4410"/>
    <w:rsid w:val="00CC4E92"/>
    <w:rsid w:val="00CC4F1B"/>
    <w:rsid w:val="00CC5335"/>
    <w:rsid w:val="00CC5667"/>
    <w:rsid w:val="00CC6974"/>
    <w:rsid w:val="00CC74B3"/>
    <w:rsid w:val="00CC795C"/>
    <w:rsid w:val="00CC7F12"/>
    <w:rsid w:val="00CD0DFB"/>
    <w:rsid w:val="00CD13DB"/>
    <w:rsid w:val="00CD16DF"/>
    <w:rsid w:val="00CD224A"/>
    <w:rsid w:val="00CD27D6"/>
    <w:rsid w:val="00CD2BA3"/>
    <w:rsid w:val="00CD3127"/>
    <w:rsid w:val="00CD3531"/>
    <w:rsid w:val="00CD37CE"/>
    <w:rsid w:val="00CD4624"/>
    <w:rsid w:val="00CD4CD2"/>
    <w:rsid w:val="00CD556C"/>
    <w:rsid w:val="00CD57EE"/>
    <w:rsid w:val="00CD612D"/>
    <w:rsid w:val="00CD6E89"/>
    <w:rsid w:val="00CD71BB"/>
    <w:rsid w:val="00CD7567"/>
    <w:rsid w:val="00CD7838"/>
    <w:rsid w:val="00CD7D5F"/>
    <w:rsid w:val="00CE046A"/>
    <w:rsid w:val="00CE0613"/>
    <w:rsid w:val="00CE097F"/>
    <w:rsid w:val="00CE09CD"/>
    <w:rsid w:val="00CE0B70"/>
    <w:rsid w:val="00CE135F"/>
    <w:rsid w:val="00CE1696"/>
    <w:rsid w:val="00CE1EA5"/>
    <w:rsid w:val="00CE1EA7"/>
    <w:rsid w:val="00CE20E9"/>
    <w:rsid w:val="00CE2413"/>
    <w:rsid w:val="00CE25CB"/>
    <w:rsid w:val="00CE2717"/>
    <w:rsid w:val="00CE2AF1"/>
    <w:rsid w:val="00CE2DBF"/>
    <w:rsid w:val="00CE2F5C"/>
    <w:rsid w:val="00CE3047"/>
    <w:rsid w:val="00CE359D"/>
    <w:rsid w:val="00CE37E9"/>
    <w:rsid w:val="00CE382B"/>
    <w:rsid w:val="00CE3E01"/>
    <w:rsid w:val="00CE47F3"/>
    <w:rsid w:val="00CE4960"/>
    <w:rsid w:val="00CE49A0"/>
    <w:rsid w:val="00CE4A25"/>
    <w:rsid w:val="00CE4A5E"/>
    <w:rsid w:val="00CE4CDB"/>
    <w:rsid w:val="00CE5278"/>
    <w:rsid w:val="00CE58D0"/>
    <w:rsid w:val="00CE62B1"/>
    <w:rsid w:val="00CE648E"/>
    <w:rsid w:val="00CE7060"/>
    <w:rsid w:val="00CE7764"/>
    <w:rsid w:val="00CE793E"/>
    <w:rsid w:val="00CE7D23"/>
    <w:rsid w:val="00CE7ED3"/>
    <w:rsid w:val="00CF0797"/>
    <w:rsid w:val="00CF13A9"/>
    <w:rsid w:val="00CF17C7"/>
    <w:rsid w:val="00CF191A"/>
    <w:rsid w:val="00CF1B32"/>
    <w:rsid w:val="00CF1C45"/>
    <w:rsid w:val="00CF22A9"/>
    <w:rsid w:val="00CF234F"/>
    <w:rsid w:val="00CF235E"/>
    <w:rsid w:val="00CF2721"/>
    <w:rsid w:val="00CF2919"/>
    <w:rsid w:val="00CF36D8"/>
    <w:rsid w:val="00CF3700"/>
    <w:rsid w:val="00CF3959"/>
    <w:rsid w:val="00CF406B"/>
    <w:rsid w:val="00CF44A8"/>
    <w:rsid w:val="00CF466C"/>
    <w:rsid w:val="00CF47C5"/>
    <w:rsid w:val="00CF4D47"/>
    <w:rsid w:val="00CF4D48"/>
    <w:rsid w:val="00CF5DAD"/>
    <w:rsid w:val="00CF6AD7"/>
    <w:rsid w:val="00CF6DC2"/>
    <w:rsid w:val="00CF7248"/>
    <w:rsid w:val="00CF72D8"/>
    <w:rsid w:val="00CF75B9"/>
    <w:rsid w:val="00CF7C6F"/>
    <w:rsid w:val="00CF7FFE"/>
    <w:rsid w:val="00D000DC"/>
    <w:rsid w:val="00D00E4A"/>
    <w:rsid w:val="00D01047"/>
    <w:rsid w:val="00D01358"/>
    <w:rsid w:val="00D017B9"/>
    <w:rsid w:val="00D03501"/>
    <w:rsid w:val="00D03C90"/>
    <w:rsid w:val="00D03CBB"/>
    <w:rsid w:val="00D042DF"/>
    <w:rsid w:val="00D0445C"/>
    <w:rsid w:val="00D04643"/>
    <w:rsid w:val="00D047BC"/>
    <w:rsid w:val="00D053F2"/>
    <w:rsid w:val="00D067A4"/>
    <w:rsid w:val="00D06BA7"/>
    <w:rsid w:val="00D06E60"/>
    <w:rsid w:val="00D07035"/>
    <w:rsid w:val="00D0779C"/>
    <w:rsid w:val="00D07AED"/>
    <w:rsid w:val="00D10244"/>
    <w:rsid w:val="00D11193"/>
    <w:rsid w:val="00D11C13"/>
    <w:rsid w:val="00D12456"/>
    <w:rsid w:val="00D12685"/>
    <w:rsid w:val="00D128F4"/>
    <w:rsid w:val="00D1332E"/>
    <w:rsid w:val="00D13AF1"/>
    <w:rsid w:val="00D13E0F"/>
    <w:rsid w:val="00D14928"/>
    <w:rsid w:val="00D14F9F"/>
    <w:rsid w:val="00D1546B"/>
    <w:rsid w:val="00D15579"/>
    <w:rsid w:val="00D15EDB"/>
    <w:rsid w:val="00D1605B"/>
    <w:rsid w:val="00D16A6C"/>
    <w:rsid w:val="00D16B5D"/>
    <w:rsid w:val="00D173DE"/>
    <w:rsid w:val="00D1746B"/>
    <w:rsid w:val="00D17A40"/>
    <w:rsid w:val="00D17C68"/>
    <w:rsid w:val="00D17DF8"/>
    <w:rsid w:val="00D2003E"/>
    <w:rsid w:val="00D200C6"/>
    <w:rsid w:val="00D207ED"/>
    <w:rsid w:val="00D20CDC"/>
    <w:rsid w:val="00D21903"/>
    <w:rsid w:val="00D22270"/>
    <w:rsid w:val="00D22E05"/>
    <w:rsid w:val="00D236B2"/>
    <w:rsid w:val="00D23F9C"/>
    <w:rsid w:val="00D23FB8"/>
    <w:rsid w:val="00D24BA9"/>
    <w:rsid w:val="00D24F0B"/>
    <w:rsid w:val="00D25780"/>
    <w:rsid w:val="00D258AF"/>
    <w:rsid w:val="00D258CB"/>
    <w:rsid w:val="00D266E5"/>
    <w:rsid w:val="00D26722"/>
    <w:rsid w:val="00D26FF3"/>
    <w:rsid w:val="00D27AC6"/>
    <w:rsid w:val="00D27D60"/>
    <w:rsid w:val="00D30717"/>
    <w:rsid w:val="00D30823"/>
    <w:rsid w:val="00D308EF"/>
    <w:rsid w:val="00D31366"/>
    <w:rsid w:val="00D3266A"/>
    <w:rsid w:val="00D32CDA"/>
    <w:rsid w:val="00D33096"/>
    <w:rsid w:val="00D330B6"/>
    <w:rsid w:val="00D33BCC"/>
    <w:rsid w:val="00D33CD5"/>
    <w:rsid w:val="00D3474F"/>
    <w:rsid w:val="00D34D77"/>
    <w:rsid w:val="00D36137"/>
    <w:rsid w:val="00D3694D"/>
    <w:rsid w:val="00D36D36"/>
    <w:rsid w:val="00D370AF"/>
    <w:rsid w:val="00D3713C"/>
    <w:rsid w:val="00D37653"/>
    <w:rsid w:val="00D37A5E"/>
    <w:rsid w:val="00D37BF8"/>
    <w:rsid w:val="00D4020D"/>
    <w:rsid w:val="00D40299"/>
    <w:rsid w:val="00D403FB"/>
    <w:rsid w:val="00D40620"/>
    <w:rsid w:val="00D40AAC"/>
    <w:rsid w:val="00D415FA"/>
    <w:rsid w:val="00D41D51"/>
    <w:rsid w:val="00D41D7D"/>
    <w:rsid w:val="00D42B36"/>
    <w:rsid w:val="00D42DC5"/>
    <w:rsid w:val="00D42DE3"/>
    <w:rsid w:val="00D434A8"/>
    <w:rsid w:val="00D43639"/>
    <w:rsid w:val="00D43C2B"/>
    <w:rsid w:val="00D44F30"/>
    <w:rsid w:val="00D45ABA"/>
    <w:rsid w:val="00D462DD"/>
    <w:rsid w:val="00D465E6"/>
    <w:rsid w:val="00D466EC"/>
    <w:rsid w:val="00D4687C"/>
    <w:rsid w:val="00D47005"/>
    <w:rsid w:val="00D47541"/>
    <w:rsid w:val="00D50409"/>
    <w:rsid w:val="00D505CA"/>
    <w:rsid w:val="00D51789"/>
    <w:rsid w:val="00D51DC4"/>
    <w:rsid w:val="00D52A7E"/>
    <w:rsid w:val="00D53E39"/>
    <w:rsid w:val="00D544F0"/>
    <w:rsid w:val="00D54AA4"/>
    <w:rsid w:val="00D54AD3"/>
    <w:rsid w:val="00D55045"/>
    <w:rsid w:val="00D55480"/>
    <w:rsid w:val="00D56139"/>
    <w:rsid w:val="00D5634B"/>
    <w:rsid w:val="00D5683E"/>
    <w:rsid w:val="00D56CD0"/>
    <w:rsid w:val="00D57036"/>
    <w:rsid w:val="00D576B3"/>
    <w:rsid w:val="00D60653"/>
    <w:rsid w:val="00D60F4D"/>
    <w:rsid w:val="00D61078"/>
    <w:rsid w:val="00D61B98"/>
    <w:rsid w:val="00D61DE3"/>
    <w:rsid w:val="00D622FE"/>
    <w:rsid w:val="00D6250C"/>
    <w:rsid w:val="00D6283C"/>
    <w:rsid w:val="00D62AF4"/>
    <w:rsid w:val="00D62C25"/>
    <w:rsid w:val="00D62D44"/>
    <w:rsid w:val="00D63437"/>
    <w:rsid w:val="00D634A0"/>
    <w:rsid w:val="00D6366C"/>
    <w:rsid w:val="00D636AC"/>
    <w:rsid w:val="00D64014"/>
    <w:rsid w:val="00D6426D"/>
    <w:rsid w:val="00D642D3"/>
    <w:rsid w:val="00D6447E"/>
    <w:rsid w:val="00D64656"/>
    <w:rsid w:val="00D658DE"/>
    <w:rsid w:val="00D65AEC"/>
    <w:rsid w:val="00D6638A"/>
    <w:rsid w:val="00D66944"/>
    <w:rsid w:val="00D66D64"/>
    <w:rsid w:val="00D66E62"/>
    <w:rsid w:val="00D66E8B"/>
    <w:rsid w:val="00D66F8D"/>
    <w:rsid w:val="00D675CE"/>
    <w:rsid w:val="00D67C4E"/>
    <w:rsid w:val="00D70FF6"/>
    <w:rsid w:val="00D71126"/>
    <w:rsid w:val="00D71139"/>
    <w:rsid w:val="00D719F4"/>
    <w:rsid w:val="00D7235A"/>
    <w:rsid w:val="00D72696"/>
    <w:rsid w:val="00D73216"/>
    <w:rsid w:val="00D73954"/>
    <w:rsid w:val="00D73D26"/>
    <w:rsid w:val="00D73FFA"/>
    <w:rsid w:val="00D747FD"/>
    <w:rsid w:val="00D754CC"/>
    <w:rsid w:val="00D75511"/>
    <w:rsid w:val="00D75B11"/>
    <w:rsid w:val="00D764F9"/>
    <w:rsid w:val="00D76521"/>
    <w:rsid w:val="00D76777"/>
    <w:rsid w:val="00D76F59"/>
    <w:rsid w:val="00D771F0"/>
    <w:rsid w:val="00D7737C"/>
    <w:rsid w:val="00D777A8"/>
    <w:rsid w:val="00D805CD"/>
    <w:rsid w:val="00D80C51"/>
    <w:rsid w:val="00D81196"/>
    <w:rsid w:val="00D818F2"/>
    <w:rsid w:val="00D81BEB"/>
    <w:rsid w:val="00D81FA9"/>
    <w:rsid w:val="00D81FE6"/>
    <w:rsid w:val="00D83119"/>
    <w:rsid w:val="00D83577"/>
    <w:rsid w:val="00D836CD"/>
    <w:rsid w:val="00D83B89"/>
    <w:rsid w:val="00D83BCE"/>
    <w:rsid w:val="00D83D9A"/>
    <w:rsid w:val="00D83FFC"/>
    <w:rsid w:val="00D844D7"/>
    <w:rsid w:val="00D84634"/>
    <w:rsid w:val="00D85114"/>
    <w:rsid w:val="00D854BC"/>
    <w:rsid w:val="00D8574A"/>
    <w:rsid w:val="00D857BE"/>
    <w:rsid w:val="00D8593C"/>
    <w:rsid w:val="00D85CCD"/>
    <w:rsid w:val="00D8624E"/>
    <w:rsid w:val="00D8647E"/>
    <w:rsid w:val="00D86E25"/>
    <w:rsid w:val="00D87408"/>
    <w:rsid w:val="00D874CB"/>
    <w:rsid w:val="00D8794D"/>
    <w:rsid w:val="00D87A84"/>
    <w:rsid w:val="00D90095"/>
    <w:rsid w:val="00D900F7"/>
    <w:rsid w:val="00D90ACB"/>
    <w:rsid w:val="00D91617"/>
    <w:rsid w:val="00D917B0"/>
    <w:rsid w:val="00D91D77"/>
    <w:rsid w:val="00D9247D"/>
    <w:rsid w:val="00D926A4"/>
    <w:rsid w:val="00D92F43"/>
    <w:rsid w:val="00D93408"/>
    <w:rsid w:val="00D935EF"/>
    <w:rsid w:val="00D936FB"/>
    <w:rsid w:val="00D93DB5"/>
    <w:rsid w:val="00D943F8"/>
    <w:rsid w:val="00D947CF"/>
    <w:rsid w:val="00D94F15"/>
    <w:rsid w:val="00D94F62"/>
    <w:rsid w:val="00D950BC"/>
    <w:rsid w:val="00D956FC"/>
    <w:rsid w:val="00D95B29"/>
    <w:rsid w:val="00D95F2D"/>
    <w:rsid w:val="00D9650F"/>
    <w:rsid w:val="00D968FB"/>
    <w:rsid w:val="00D9699C"/>
    <w:rsid w:val="00D96C95"/>
    <w:rsid w:val="00D96D5C"/>
    <w:rsid w:val="00D97255"/>
    <w:rsid w:val="00D9738D"/>
    <w:rsid w:val="00D975CC"/>
    <w:rsid w:val="00D97AEA"/>
    <w:rsid w:val="00DA0EB0"/>
    <w:rsid w:val="00DA102D"/>
    <w:rsid w:val="00DA1358"/>
    <w:rsid w:val="00DA159B"/>
    <w:rsid w:val="00DA1C10"/>
    <w:rsid w:val="00DA1C4B"/>
    <w:rsid w:val="00DA286D"/>
    <w:rsid w:val="00DA2FA7"/>
    <w:rsid w:val="00DA3C16"/>
    <w:rsid w:val="00DA3FF5"/>
    <w:rsid w:val="00DA4001"/>
    <w:rsid w:val="00DA512A"/>
    <w:rsid w:val="00DA54D5"/>
    <w:rsid w:val="00DA665F"/>
    <w:rsid w:val="00DA6BA5"/>
    <w:rsid w:val="00DA6FD0"/>
    <w:rsid w:val="00DA7056"/>
    <w:rsid w:val="00DA738E"/>
    <w:rsid w:val="00DA742D"/>
    <w:rsid w:val="00DA75F2"/>
    <w:rsid w:val="00DA7DDE"/>
    <w:rsid w:val="00DA7F19"/>
    <w:rsid w:val="00DB0191"/>
    <w:rsid w:val="00DB0328"/>
    <w:rsid w:val="00DB0E91"/>
    <w:rsid w:val="00DB14BD"/>
    <w:rsid w:val="00DB1518"/>
    <w:rsid w:val="00DB170A"/>
    <w:rsid w:val="00DB1AD3"/>
    <w:rsid w:val="00DB2370"/>
    <w:rsid w:val="00DB2766"/>
    <w:rsid w:val="00DB2851"/>
    <w:rsid w:val="00DB28A6"/>
    <w:rsid w:val="00DB2EE8"/>
    <w:rsid w:val="00DB341F"/>
    <w:rsid w:val="00DB343F"/>
    <w:rsid w:val="00DB419E"/>
    <w:rsid w:val="00DB42F9"/>
    <w:rsid w:val="00DB47A3"/>
    <w:rsid w:val="00DB4CFA"/>
    <w:rsid w:val="00DB4EDB"/>
    <w:rsid w:val="00DB5198"/>
    <w:rsid w:val="00DB56E4"/>
    <w:rsid w:val="00DB5803"/>
    <w:rsid w:val="00DB64B3"/>
    <w:rsid w:val="00DB6CC8"/>
    <w:rsid w:val="00DB7D01"/>
    <w:rsid w:val="00DC0167"/>
    <w:rsid w:val="00DC0559"/>
    <w:rsid w:val="00DC0D47"/>
    <w:rsid w:val="00DC149C"/>
    <w:rsid w:val="00DC1BE4"/>
    <w:rsid w:val="00DC2058"/>
    <w:rsid w:val="00DC20AD"/>
    <w:rsid w:val="00DC227D"/>
    <w:rsid w:val="00DC2361"/>
    <w:rsid w:val="00DC2436"/>
    <w:rsid w:val="00DC2574"/>
    <w:rsid w:val="00DC25CC"/>
    <w:rsid w:val="00DC27BE"/>
    <w:rsid w:val="00DC2C7D"/>
    <w:rsid w:val="00DC2E40"/>
    <w:rsid w:val="00DC2F71"/>
    <w:rsid w:val="00DC2F8E"/>
    <w:rsid w:val="00DC3629"/>
    <w:rsid w:val="00DC36DF"/>
    <w:rsid w:val="00DC42A8"/>
    <w:rsid w:val="00DC46F9"/>
    <w:rsid w:val="00DC4B5D"/>
    <w:rsid w:val="00DC4D2E"/>
    <w:rsid w:val="00DC4D40"/>
    <w:rsid w:val="00DC4F81"/>
    <w:rsid w:val="00DC5005"/>
    <w:rsid w:val="00DC5B6B"/>
    <w:rsid w:val="00DC5CEF"/>
    <w:rsid w:val="00DC5D4B"/>
    <w:rsid w:val="00DC5D66"/>
    <w:rsid w:val="00DC5F6C"/>
    <w:rsid w:val="00DC63D1"/>
    <w:rsid w:val="00DC68AB"/>
    <w:rsid w:val="00DC6D7D"/>
    <w:rsid w:val="00DC722D"/>
    <w:rsid w:val="00DC7425"/>
    <w:rsid w:val="00DC7A64"/>
    <w:rsid w:val="00DC7DE5"/>
    <w:rsid w:val="00DD00AB"/>
    <w:rsid w:val="00DD078A"/>
    <w:rsid w:val="00DD08B5"/>
    <w:rsid w:val="00DD0910"/>
    <w:rsid w:val="00DD1089"/>
    <w:rsid w:val="00DD16E0"/>
    <w:rsid w:val="00DD1AB6"/>
    <w:rsid w:val="00DD1E92"/>
    <w:rsid w:val="00DD2A81"/>
    <w:rsid w:val="00DD2DD1"/>
    <w:rsid w:val="00DD2F39"/>
    <w:rsid w:val="00DD2FAB"/>
    <w:rsid w:val="00DD3083"/>
    <w:rsid w:val="00DD3AB2"/>
    <w:rsid w:val="00DD3E64"/>
    <w:rsid w:val="00DD48FF"/>
    <w:rsid w:val="00DD4FAF"/>
    <w:rsid w:val="00DD5F00"/>
    <w:rsid w:val="00DD6205"/>
    <w:rsid w:val="00DD6D9F"/>
    <w:rsid w:val="00DD78B5"/>
    <w:rsid w:val="00DD7EA4"/>
    <w:rsid w:val="00DE01DC"/>
    <w:rsid w:val="00DE050D"/>
    <w:rsid w:val="00DE0D34"/>
    <w:rsid w:val="00DE132F"/>
    <w:rsid w:val="00DE1632"/>
    <w:rsid w:val="00DE2661"/>
    <w:rsid w:val="00DE28E6"/>
    <w:rsid w:val="00DE2E51"/>
    <w:rsid w:val="00DE34C5"/>
    <w:rsid w:val="00DE3A07"/>
    <w:rsid w:val="00DE3F82"/>
    <w:rsid w:val="00DE40BB"/>
    <w:rsid w:val="00DE419B"/>
    <w:rsid w:val="00DE45FB"/>
    <w:rsid w:val="00DE4A09"/>
    <w:rsid w:val="00DE4A6F"/>
    <w:rsid w:val="00DE4D99"/>
    <w:rsid w:val="00DE5207"/>
    <w:rsid w:val="00DE523E"/>
    <w:rsid w:val="00DE56A5"/>
    <w:rsid w:val="00DE5824"/>
    <w:rsid w:val="00DE5A1D"/>
    <w:rsid w:val="00DE73A5"/>
    <w:rsid w:val="00DE7689"/>
    <w:rsid w:val="00DE7BBD"/>
    <w:rsid w:val="00DF037C"/>
    <w:rsid w:val="00DF04DB"/>
    <w:rsid w:val="00DF0523"/>
    <w:rsid w:val="00DF0FC9"/>
    <w:rsid w:val="00DF1134"/>
    <w:rsid w:val="00DF152A"/>
    <w:rsid w:val="00DF24BC"/>
    <w:rsid w:val="00DF2BFF"/>
    <w:rsid w:val="00DF2F49"/>
    <w:rsid w:val="00DF3069"/>
    <w:rsid w:val="00DF35B5"/>
    <w:rsid w:val="00DF4440"/>
    <w:rsid w:val="00DF48B6"/>
    <w:rsid w:val="00DF4B98"/>
    <w:rsid w:val="00DF536C"/>
    <w:rsid w:val="00DF5380"/>
    <w:rsid w:val="00DF6B43"/>
    <w:rsid w:val="00DF736A"/>
    <w:rsid w:val="00DF7498"/>
    <w:rsid w:val="00DF7AA6"/>
    <w:rsid w:val="00DF7B91"/>
    <w:rsid w:val="00E0004A"/>
    <w:rsid w:val="00E00404"/>
    <w:rsid w:val="00E00788"/>
    <w:rsid w:val="00E0101F"/>
    <w:rsid w:val="00E010FE"/>
    <w:rsid w:val="00E011EA"/>
    <w:rsid w:val="00E012CF"/>
    <w:rsid w:val="00E01345"/>
    <w:rsid w:val="00E0142D"/>
    <w:rsid w:val="00E0168F"/>
    <w:rsid w:val="00E02140"/>
    <w:rsid w:val="00E02424"/>
    <w:rsid w:val="00E02D87"/>
    <w:rsid w:val="00E02E50"/>
    <w:rsid w:val="00E03746"/>
    <w:rsid w:val="00E03C1E"/>
    <w:rsid w:val="00E03D56"/>
    <w:rsid w:val="00E04688"/>
    <w:rsid w:val="00E04888"/>
    <w:rsid w:val="00E048AA"/>
    <w:rsid w:val="00E04975"/>
    <w:rsid w:val="00E054CC"/>
    <w:rsid w:val="00E05A59"/>
    <w:rsid w:val="00E05A72"/>
    <w:rsid w:val="00E0608A"/>
    <w:rsid w:val="00E06159"/>
    <w:rsid w:val="00E06DFC"/>
    <w:rsid w:val="00E070AE"/>
    <w:rsid w:val="00E0744B"/>
    <w:rsid w:val="00E07605"/>
    <w:rsid w:val="00E07D36"/>
    <w:rsid w:val="00E101C0"/>
    <w:rsid w:val="00E104F8"/>
    <w:rsid w:val="00E10A6D"/>
    <w:rsid w:val="00E10E6F"/>
    <w:rsid w:val="00E11476"/>
    <w:rsid w:val="00E11A59"/>
    <w:rsid w:val="00E11AE0"/>
    <w:rsid w:val="00E12001"/>
    <w:rsid w:val="00E12DC1"/>
    <w:rsid w:val="00E13313"/>
    <w:rsid w:val="00E133B8"/>
    <w:rsid w:val="00E1381F"/>
    <w:rsid w:val="00E139A5"/>
    <w:rsid w:val="00E13EFD"/>
    <w:rsid w:val="00E1464A"/>
    <w:rsid w:val="00E148B9"/>
    <w:rsid w:val="00E14D85"/>
    <w:rsid w:val="00E15025"/>
    <w:rsid w:val="00E17105"/>
    <w:rsid w:val="00E17291"/>
    <w:rsid w:val="00E17701"/>
    <w:rsid w:val="00E1783F"/>
    <w:rsid w:val="00E17B1F"/>
    <w:rsid w:val="00E2079C"/>
    <w:rsid w:val="00E20A06"/>
    <w:rsid w:val="00E20A80"/>
    <w:rsid w:val="00E20DEB"/>
    <w:rsid w:val="00E21065"/>
    <w:rsid w:val="00E21136"/>
    <w:rsid w:val="00E21379"/>
    <w:rsid w:val="00E21777"/>
    <w:rsid w:val="00E227C6"/>
    <w:rsid w:val="00E233D8"/>
    <w:rsid w:val="00E2356D"/>
    <w:rsid w:val="00E23701"/>
    <w:rsid w:val="00E23801"/>
    <w:rsid w:val="00E2389C"/>
    <w:rsid w:val="00E23D96"/>
    <w:rsid w:val="00E23E03"/>
    <w:rsid w:val="00E2419B"/>
    <w:rsid w:val="00E24409"/>
    <w:rsid w:val="00E2458E"/>
    <w:rsid w:val="00E24835"/>
    <w:rsid w:val="00E24F43"/>
    <w:rsid w:val="00E24FE3"/>
    <w:rsid w:val="00E250FF"/>
    <w:rsid w:val="00E25653"/>
    <w:rsid w:val="00E269B2"/>
    <w:rsid w:val="00E26A8E"/>
    <w:rsid w:val="00E26F3C"/>
    <w:rsid w:val="00E2772B"/>
    <w:rsid w:val="00E2790F"/>
    <w:rsid w:val="00E27FD6"/>
    <w:rsid w:val="00E303B7"/>
    <w:rsid w:val="00E306F9"/>
    <w:rsid w:val="00E30977"/>
    <w:rsid w:val="00E314E7"/>
    <w:rsid w:val="00E315BF"/>
    <w:rsid w:val="00E31607"/>
    <w:rsid w:val="00E31A13"/>
    <w:rsid w:val="00E31CA0"/>
    <w:rsid w:val="00E320C5"/>
    <w:rsid w:val="00E33171"/>
    <w:rsid w:val="00E332D0"/>
    <w:rsid w:val="00E33358"/>
    <w:rsid w:val="00E340A5"/>
    <w:rsid w:val="00E34856"/>
    <w:rsid w:val="00E35340"/>
    <w:rsid w:val="00E35FF0"/>
    <w:rsid w:val="00E365B9"/>
    <w:rsid w:val="00E3664D"/>
    <w:rsid w:val="00E36BDC"/>
    <w:rsid w:val="00E3735C"/>
    <w:rsid w:val="00E37372"/>
    <w:rsid w:val="00E377ED"/>
    <w:rsid w:val="00E37C32"/>
    <w:rsid w:val="00E405F1"/>
    <w:rsid w:val="00E40731"/>
    <w:rsid w:val="00E40C7E"/>
    <w:rsid w:val="00E412A3"/>
    <w:rsid w:val="00E4148E"/>
    <w:rsid w:val="00E41FE0"/>
    <w:rsid w:val="00E42389"/>
    <w:rsid w:val="00E4239A"/>
    <w:rsid w:val="00E426CF"/>
    <w:rsid w:val="00E42A24"/>
    <w:rsid w:val="00E42A98"/>
    <w:rsid w:val="00E42B16"/>
    <w:rsid w:val="00E42F6A"/>
    <w:rsid w:val="00E44344"/>
    <w:rsid w:val="00E44643"/>
    <w:rsid w:val="00E452EF"/>
    <w:rsid w:val="00E46A50"/>
    <w:rsid w:val="00E4765D"/>
    <w:rsid w:val="00E502BE"/>
    <w:rsid w:val="00E50453"/>
    <w:rsid w:val="00E5047C"/>
    <w:rsid w:val="00E50808"/>
    <w:rsid w:val="00E50EA6"/>
    <w:rsid w:val="00E51071"/>
    <w:rsid w:val="00E51574"/>
    <w:rsid w:val="00E51B21"/>
    <w:rsid w:val="00E525A2"/>
    <w:rsid w:val="00E5306C"/>
    <w:rsid w:val="00E53326"/>
    <w:rsid w:val="00E53FFB"/>
    <w:rsid w:val="00E54018"/>
    <w:rsid w:val="00E54141"/>
    <w:rsid w:val="00E5466A"/>
    <w:rsid w:val="00E549D2"/>
    <w:rsid w:val="00E55080"/>
    <w:rsid w:val="00E552D6"/>
    <w:rsid w:val="00E552E3"/>
    <w:rsid w:val="00E55A1C"/>
    <w:rsid w:val="00E56392"/>
    <w:rsid w:val="00E563AF"/>
    <w:rsid w:val="00E56A60"/>
    <w:rsid w:val="00E56B63"/>
    <w:rsid w:val="00E56C1F"/>
    <w:rsid w:val="00E56E9D"/>
    <w:rsid w:val="00E56F8E"/>
    <w:rsid w:val="00E57E1D"/>
    <w:rsid w:val="00E57EAE"/>
    <w:rsid w:val="00E60149"/>
    <w:rsid w:val="00E6033D"/>
    <w:rsid w:val="00E606B9"/>
    <w:rsid w:val="00E60D11"/>
    <w:rsid w:val="00E6241E"/>
    <w:rsid w:val="00E6269E"/>
    <w:rsid w:val="00E62835"/>
    <w:rsid w:val="00E6284C"/>
    <w:rsid w:val="00E62D87"/>
    <w:rsid w:val="00E630C2"/>
    <w:rsid w:val="00E634E3"/>
    <w:rsid w:val="00E634E5"/>
    <w:rsid w:val="00E63BAD"/>
    <w:rsid w:val="00E64716"/>
    <w:rsid w:val="00E6473B"/>
    <w:rsid w:val="00E6501A"/>
    <w:rsid w:val="00E652C3"/>
    <w:rsid w:val="00E65650"/>
    <w:rsid w:val="00E65DEB"/>
    <w:rsid w:val="00E66345"/>
    <w:rsid w:val="00E664D2"/>
    <w:rsid w:val="00E667CF"/>
    <w:rsid w:val="00E66C10"/>
    <w:rsid w:val="00E66EE6"/>
    <w:rsid w:val="00E6727D"/>
    <w:rsid w:val="00E7045C"/>
    <w:rsid w:val="00E7067F"/>
    <w:rsid w:val="00E70FC6"/>
    <w:rsid w:val="00E7142A"/>
    <w:rsid w:val="00E720B5"/>
    <w:rsid w:val="00E7262F"/>
    <w:rsid w:val="00E7268E"/>
    <w:rsid w:val="00E72940"/>
    <w:rsid w:val="00E72F42"/>
    <w:rsid w:val="00E7394A"/>
    <w:rsid w:val="00E74245"/>
    <w:rsid w:val="00E7464A"/>
    <w:rsid w:val="00E74BDE"/>
    <w:rsid w:val="00E751A0"/>
    <w:rsid w:val="00E75369"/>
    <w:rsid w:val="00E76058"/>
    <w:rsid w:val="00E76369"/>
    <w:rsid w:val="00E765D6"/>
    <w:rsid w:val="00E766DB"/>
    <w:rsid w:val="00E76C7C"/>
    <w:rsid w:val="00E7739A"/>
    <w:rsid w:val="00E778E7"/>
    <w:rsid w:val="00E80374"/>
    <w:rsid w:val="00E806D6"/>
    <w:rsid w:val="00E81088"/>
    <w:rsid w:val="00E82B97"/>
    <w:rsid w:val="00E82BBE"/>
    <w:rsid w:val="00E82C6B"/>
    <w:rsid w:val="00E830E1"/>
    <w:rsid w:val="00E8361B"/>
    <w:rsid w:val="00E83B99"/>
    <w:rsid w:val="00E84CF6"/>
    <w:rsid w:val="00E857BA"/>
    <w:rsid w:val="00E8598D"/>
    <w:rsid w:val="00E85F9A"/>
    <w:rsid w:val="00E86BE2"/>
    <w:rsid w:val="00E877C9"/>
    <w:rsid w:val="00E87AAE"/>
    <w:rsid w:val="00E87D18"/>
    <w:rsid w:val="00E87DDB"/>
    <w:rsid w:val="00E87E2F"/>
    <w:rsid w:val="00E90384"/>
    <w:rsid w:val="00E907FE"/>
    <w:rsid w:val="00E90861"/>
    <w:rsid w:val="00E91DF1"/>
    <w:rsid w:val="00E922A9"/>
    <w:rsid w:val="00E92637"/>
    <w:rsid w:val="00E92A72"/>
    <w:rsid w:val="00E93495"/>
    <w:rsid w:val="00E93559"/>
    <w:rsid w:val="00E93B76"/>
    <w:rsid w:val="00E940ED"/>
    <w:rsid w:val="00E945F9"/>
    <w:rsid w:val="00E94D2C"/>
    <w:rsid w:val="00E94E45"/>
    <w:rsid w:val="00E951DF"/>
    <w:rsid w:val="00E954EF"/>
    <w:rsid w:val="00E95618"/>
    <w:rsid w:val="00E96481"/>
    <w:rsid w:val="00E96C56"/>
    <w:rsid w:val="00E97BB1"/>
    <w:rsid w:val="00EA0241"/>
    <w:rsid w:val="00EA0A00"/>
    <w:rsid w:val="00EA12E9"/>
    <w:rsid w:val="00EA199D"/>
    <w:rsid w:val="00EA1AF0"/>
    <w:rsid w:val="00EA2346"/>
    <w:rsid w:val="00EA2380"/>
    <w:rsid w:val="00EA2550"/>
    <w:rsid w:val="00EA282E"/>
    <w:rsid w:val="00EA3070"/>
    <w:rsid w:val="00EA346B"/>
    <w:rsid w:val="00EA3713"/>
    <w:rsid w:val="00EA40A4"/>
    <w:rsid w:val="00EA442E"/>
    <w:rsid w:val="00EA451D"/>
    <w:rsid w:val="00EA48E3"/>
    <w:rsid w:val="00EA4D14"/>
    <w:rsid w:val="00EA5313"/>
    <w:rsid w:val="00EA5696"/>
    <w:rsid w:val="00EA6626"/>
    <w:rsid w:val="00EA67E6"/>
    <w:rsid w:val="00EA6896"/>
    <w:rsid w:val="00EA6BF6"/>
    <w:rsid w:val="00EA6CAD"/>
    <w:rsid w:val="00EA7C18"/>
    <w:rsid w:val="00EB0249"/>
    <w:rsid w:val="00EB0B92"/>
    <w:rsid w:val="00EB1670"/>
    <w:rsid w:val="00EB197D"/>
    <w:rsid w:val="00EB19BB"/>
    <w:rsid w:val="00EB248C"/>
    <w:rsid w:val="00EB2BF2"/>
    <w:rsid w:val="00EB33DD"/>
    <w:rsid w:val="00EB34A8"/>
    <w:rsid w:val="00EB35BE"/>
    <w:rsid w:val="00EB374D"/>
    <w:rsid w:val="00EB3A01"/>
    <w:rsid w:val="00EB3D03"/>
    <w:rsid w:val="00EB4A16"/>
    <w:rsid w:val="00EB4F05"/>
    <w:rsid w:val="00EB510F"/>
    <w:rsid w:val="00EB5153"/>
    <w:rsid w:val="00EB645A"/>
    <w:rsid w:val="00EB6558"/>
    <w:rsid w:val="00EB73A1"/>
    <w:rsid w:val="00EB7FA8"/>
    <w:rsid w:val="00EC00F1"/>
    <w:rsid w:val="00EC05AC"/>
    <w:rsid w:val="00EC095A"/>
    <w:rsid w:val="00EC0BE4"/>
    <w:rsid w:val="00EC0F09"/>
    <w:rsid w:val="00EC0F6A"/>
    <w:rsid w:val="00EC146C"/>
    <w:rsid w:val="00EC178F"/>
    <w:rsid w:val="00EC1A14"/>
    <w:rsid w:val="00EC1BF5"/>
    <w:rsid w:val="00EC1E99"/>
    <w:rsid w:val="00EC29B8"/>
    <w:rsid w:val="00EC34ED"/>
    <w:rsid w:val="00EC3C8B"/>
    <w:rsid w:val="00EC3C93"/>
    <w:rsid w:val="00EC43B3"/>
    <w:rsid w:val="00EC4B7F"/>
    <w:rsid w:val="00EC4BB4"/>
    <w:rsid w:val="00EC4E04"/>
    <w:rsid w:val="00EC5011"/>
    <w:rsid w:val="00EC51B9"/>
    <w:rsid w:val="00EC5412"/>
    <w:rsid w:val="00EC5480"/>
    <w:rsid w:val="00EC54A2"/>
    <w:rsid w:val="00EC5C79"/>
    <w:rsid w:val="00EC634C"/>
    <w:rsid w:val="00EC6820"/>
    <w:rsid w:val="00EC7444"/>
    <w:rsid w:val="00EC76FD"/>
    <w:rsid w:val="00EC7FB7"/>
    <w:rsid w:val="00ED02D5"/>
    <w:rsid w:val="00ED0FDB"/>
    <w:rsid w:val="00ED1198"/>
    <w:rsid w:val="00ED18B4"/>
    <w:rsid w:val="00ED26CE"/>
    <w:rsid w:val="00ED2707"/>
    <w:rsid w:val="00ED36E8"/>
    <w:rsid w:val="00ED3BDE"/>
    <w:rsid w:val="00ED3CC5"/>
    <w:rsid w:val="00ED4D53"/>
    <w:rsid w:val="00ED5044"/>
    <w:rsid w:val="00ED522B"/>
    <w:rsid w:val="00ED5262"/>
    <w:rsid w:val="00ED5340"/>
    <w:rsid w:val="00ED5F00"/>
    <w:rsid w:val="00ED6072"/>
    <w:rsid w:val="00ED68DD"/>
    <w:rsid w:val="00ED71F0"/>
    <w:rsid w:val="00ED7654"/>
    <w:rsid w:val="00ED7854"/>
    <w:rsid w:val="00ED791C"/>
    <w:rsid w:val="00ED7EA0"/>
    <w:rsid w:val="00EE0C01"/>
    <w:rsid w:val="00EE2567"/>
    <w:rsid w:val="00EE2894"/>
    <w:rsid w:val="00EE2A3F"/>
    <w:rsid w:val="00EE2C94"/>
    <w:rsid w:val="00EE2D3F"/>
    <w:rsid w:val="00EE30F9"/>
    <w:rsid w:val="00EE3451"/>
    <w:rsid w:val="00EE355A"/>
    <w:rsid w:val="00EE369D"/>
    <w:rsid w:val="00EE3B3A"/>
    <w:rsid w:val="00EE4E1C"/>
    <w:rsid w:val="00EE4F7D"/>
    <w:rsid w:val="00EE6612"/>
    <w:rsid w:val="00EE6869"/>
    <w:rsid w:val="00EE6B93"/>
    <w:rsid w:val="00EE7720"/>
    <w:rsid w:val="00EE7881"/>
    <w:rsid w:val="00EE7D72"/>
    <w:rsid w:val="00EF04C1"/>
    <w:rsid w:val="00EF0A93"/>
    <w:rsid w:val="00EF0A9F"/>
    <w:rsid w:val="00EF1547"/>
    <w:rsid w:val="00EF1A1E"/>
    <w:rsid w:val="00EF1EAE"/>
    <w:rsid w:val="00EF2CC4"/>
    <w:rsid w:val="00EF32A7"/>
    <w:rsid w:val="00EF3770"/>
    <w:rsid w:val="00EF3CDF"/>
    <w:rsid w:val="00EF4098"/>
    <w:rsid w:val="00EF4667"/>
    <w:rsid w:val="00EF46F3"/>
    <w:rsid w:val="00EF4A09"/>
    <w:rsid w:val="00EF4B3F"/>
    <w:rsid w:val="00EF698B"/>
    <w:rsid w:val="00EF6DAC"/>
    <w:rsid w:val="00EF765A"/>
    <w:rsid w:val="00F00182"/>
    <w:rsid w:val="00F001C5"/>
    <w:rsid w:val="00F0091B"/>
    <w:rsid w:val="00F0094F"/>
    <w:rsid w:val="00F01028"/>
    <w:rsid w:val="00F0154D"/>
    <w:rsid w:val="00F018A9"/>
    <w:rsid w:val="00F01B6D"/>
    <w:rsid w:val="00F023E2"/>
    <w:rsid w:val="00F023F1"/>
    <w:rsid w:val="00F0246D"/>
    <w:rsid w:val="00F0277A"/>
    <w:rsid w:val="00F02806"/>
    <w:rsid w:val="00F0282A"/>
    <w:rsid w:val="00F02A9F"/>
    <w:rsid w:val="00F02CE2"/>
    <w:rsid w:val="00F02F9E"/>
    <w:rsid w:val="00F0316A"/>
    <w:rsid w:val="00F0340F"/>
    <w:rsid w:val="00F036B4"/>
    <w:rsid w:val="00F0432E"/>
    <w:rsid w:val="00F04764"/>
    <w:rsid w:val="00F047DC"/>
    <w:rsid w:val="00F04CB6"/>
    <w:rsid w:val="00F04F11"/>
    <w:rsid w:val="00F05C6D"/>
    <w:rsid w:val="00F05CD5"/>
    <w:rsid w:val="00F06B44"/>
    <w:rsid w:val="00F0730B"/>
    <w:rsid w:val="00F07618"/>
    <w:rsid w:val="00F0BC00"/>
    <w:rsid w:val="00F102C1"/>
    <w:rsid w:val="00F106F7"/>
    <w:rsid w:val="00F1084F"/>
    <w:rsid w:val="00F1112C"/>
    <w:rsid w:val="00F11DBC"/>
    <w:rsid w:val="00F121E5"/>
    <w:rsid w:val="00F12576"/>
    <w:rsid w:val="00F1297C"/>
    <w:rsid w:val="00F12DF7"/>
    <w:rsid w:val="00F134AB"/>
    <w:rsid w:val="00F13F84"/>
    <w:rsid w:val="00F143A6"/>
    <w:rsid w:val="00F15728"/>
    <w:rsid w:val="00F158BB"/>
    <w:rsid w:val="00F15B82"/>
    <w:rsid w:val="00F15C15"/>
    <w:rsid w:val="00F16B83"/>
    <w:rsid w:val="00F17044"/>
    <w:rsid w:val="00F175E4"/>
    <w:rsid w:val="00F20095"/>
    <w:rsid w:val="00F20C39"/>
    <w:rsid w:val="00F212BC"/>
    <w:rsid w:val="00F216DD"/>
    <w:rsid w:val="00F234F8"/>
    <w:rsid w:val="00F235C1"/>
    <w:rsid w:val="00F244AB"/>
    <w:rsid w:val="00F24848"/>
    <w:rsid w:val="00F2489E"/>
    <w:rsid w:val="00F251EC"/>
    <w:rsid w:val="00F2529B"/>
    <w:rsid w:val="00F25812"/>
    <w:rsid w:val="00F259F1"/>
    <w:rsid w:val="00F261B6"/>
    <w:rsid w:val="00F26A73"/>
    <w:rsid w:val="00F26E33"/>
    <w:rsid w:val="00F2796C"/>
    <w:rsid w:val="00F27B3E"/>
    <w:rsid w:val="00F30AEB"/>
    <w:rsid w:val="00F3210E"/>
    <w:rsid w:val="00F325F5"/>
    <w:rsid w:val="00F3292F"/>
    <w:rsid w:val="00F32BEC"/>
    <w:rsid w:val="00F33257"/>
    <w:rsid w:val="00F333AD"/>
    <w:rsid w:val="00F333E7"/>
    <w:rsid w:val="00F338A8"/>
    <w:rsid w:val="00F339BB"/>
    <w:rsid w:val="00F33BAB"/>
    <w:rsid w:val="00F34B6F"/>
    <w:rsid w:val="00F351BD"/>
    <w:rsid w:val="00F3531D"/>
    <w:rsid w:val="00F35CFD"/>
    <w:rsid w:val="00F36B83"/>
    <w:rsid w:val="00F36E64"/>
    <w:rsid w:val="00F37279"/>
    <w:rsid w:val="00F37610"/>
    <w:rsid w:val="00F37E53"/>
    <w:rsid w:val="00F40113"/>
    <w:rsid w:val="00F40AC8"/>
    <w:rsid w:val="00F40C94"/>
    <w:rsid w:val="00F40EF3"/>
    <w:rsid w:val="00F4101B"/>
    <w:rsid w:val="00F41720"/>
    <w:rsid w:val="00F4173F"/>
    <w:rsid w:val="00F41985"/>
    <w:rsid w:val="00F42A48"/>
    <w:rsid w:val="00F431BC"/>
    <w:rsid w:val="00F43221"/>
    <w:rsid w:val="00F432B7"/>
    <w:rsid w:val="00F43B58"/>
    <w:rsid w:val="00F445AF"/>
    <w:rsid w:val="00F4552F"/>
    <w:rsid w:val="00F456A9"/>
    <w:rsid w:val="00F45DB7"/>
    <w:rsid w:val="00F462B2"/>
    <w:rsid w:val="00F464A9"/>
    <w:rsid w:val="00F46E23"/>
    <w:rsid w:val="00F470AD"/>
    <w:rsid w:val="00F472DE"/>
    <w:rsid w:val="00F475E1"/>
    <w:rsid w:val="00F4798D"/>
    <w:rsid w:val="00F47F81"/>
    <w:rsid w:val="00F47FA9"/>
    <w:rsid w:val="00F5009E"/>
    <w:rsid w:val="00F50C64"/>
    <w:rsid w:val="00F50CA2"/>
    <w:rsid w:val="00F517F9"/>
    <w:rsid w:val="00F52DA6"/>
    <w:rsid w:val="00F549B8"/>
    <w:rsid w:val="00F55950"/>
    <w:rsid w:val="00F5627E"/>
    <w:rsid w:val="00F56660"/>
    <w:rsid w:val="00F570E4"/>
    <w:rsid w:val="00F5781B"/>
    <w:rsid w:val="00F606A3"/>
    <w:rsid w:val="00F6109A"/>
    <w:rsid w:val="00F61155"/>
    <w:rsid w:val="00F611DF"/>
    <w:rsid w:val="00F61676"/>
    <w:rsid w:val="00F617EA"/>
    <w:rsid w:val="00F61982"/>
    <w:rsid w:val="00F633AF"/>
    <w:rsid w:val="00F63E0A"/>
    <w:rsid w:val="00F643C8"/>
    <w:rsid w:val="00F656B2"/>
    <w:rsid w:val="00F65B5A"/>
    <w:rsid w:val="00F66572"/>
    <w:rsid w:val="00F666E8"/>
    <w:rsid w:val="00F67424"/>
    <w:rsid w:val="00F67F34"/>
    <w:rsid w:val="00F70007"/>
    <w:rsid w:val="00F7146A"/>
    <w:rsid w:val="00F7167F"/>
    <w:rsid w:val="00F71A77"/>
    <w:rsid w:val="00F72254"/>
    <w:rsid w:val="00F72682"/>
    <w:rsid w:val="00F726D4"/>
    <w:rsid w:val="00F72DFF"/>
    <w:rsid w:val="00F733E5"/>
    <w:rsid w:val="00F73537"/>
    <w:rsid w:val="00F73622"/>
    <w:rsid w:val="00F737D2"/>
    <w:rsid w:val="00F74165"/>
    <w:rsid w:val="00F743E0"/>
    <w:rsid w:val="00F744F9"/>
    <w:rsid w:val="00F74A6C"/>
    <w:rsid w:val="00F756C8"/>
    <w:rsid w:val="00F76179"/>
    <w:rsid w:val="00F76A04"/>
    <w:rsid w:val="00F76DCE"/>
    <w:rsid w:val="00F77274"/>
    <w:rsid w:val="00F77689"/>
    <w:rsid w:val="00F7779A"/>
    <w:rsid w:val="00F77BA7"/>
    <w:rsid w:val="00F8147A"/>
    <w:rsid w:val="00F81625"/>
    <w:rsid w:val="00F81655"/>
    <w:rsid w:val="00F817AC"/>
    <w:rsid w:val="00F818C5"/>
    <w:rsid w:val="00F81DA8"/>
    <w:rsid w:val="00F81F60"/>
    <w:rsid w:val="00F821E0"/>
    <w:rsid w:val="00F82255"/>
    <w:rsid w:val="00F82803"/>
    <w:rsid w:val="00F834B1"/>
    <w:rsid w:val="00F83D16"/>
    <w:rsid w:val="00F83D4F"/>
    <w:rsid w:val="00F8425F"/>
    <w:rsid w:val="00F854D5"/>
    <w:rsid w:val="00F85767"/>
    <w:rsid w:val="00F85CD4"/>
    <w:rsid w:val="00F85DA9"/>
    <w:rsid w:val="00F85F56"/>
    <w:rsid w:val="00F86219"/>
    <w:rsid w:val="00F864C0"/>
    <w:rsid w:val="00F8740B"/>
    <w:rsid w:val="00F87654"/>
    <w:rsid w:val="00F87800"/>
    <w:rsid w:val="00F87E35"/>
    <w:rsid w:val="00F902CC"/>
    <w:rsid w:val="00F916DB"/>
    <w:rsid w:val="00F91765"/>
    <w:rsid w:val="00F9190B"/>
    <w:rsid w:val="00F9190F"/>
    <w:rsid w:val="00F92716"/>
    <w:rsid w:val="00F9285F"/>
    <w:rsid w:val="00F92FCC"/>
    <w:rsid w:val="00F93028"/>
    <w:rsid w:val="00F9332D"/>
    <w:rsid w:val="00F936B5"/>
    <w:rsid w:val="00F94075"/>
    <w:rsid w:val="00F9412C"/>
    <w:rsid w:val="00F9461C"/>
    <w:rsid w:val="00F95148"/>
    <w:rsid w:val="00F95B3C"/>
    <w:rsid w:val="00F95BAD"/>
    <w:rsid w:val="00F96EFA"/>
    <w:rsid w:val="00F97BAC"/>
    <w:rsid w:val="00FA030C"/>
    <w:rsid w:val="00FA06EA"/>
    <w:rsid w:val="00FA08EC"/>
    <w:rsid w:val="00FA0D33"/>
    <w:rsid w:val="00FA0E8C"/>
    <w:rsid w:val="00FA0E9D"/>
    <w:rsid w:val="00FA1030"/>
    <w:rsid w:val="00FA133B"/>
    <w:rsid w:val="00FA1A0A"/>
    <w:rsid w:val="00FA1ECA"/>
    <w:rsid w:val="00FA281C"/>
    <w:rsid w:val="00FA2B7B"/>
    <w:rsid w:val="00FA2E24"/>
    <w:rsid w:val="00FA3A36"/>
    <w:rsid w:val="00FA3BE4"/>
    <w:rsid w:val="00FA3DC2"/>
    <w:rsid w:val="00FA5464"/>
    <w:rsid w:val="00FA5511"/>
    <w:rsid w:val="00FA5D64"/>
    <w:rsid w:val="00FA5D78"/>
    <w:rsid w:val="00FA5E2A"/>
    <w:rsid w:val="00FA647C"/>
    <w:rsid w:val="00FA667C"/>
    <w:rsid w:val="00FA667F"/>
    <w:rsid w:val="00FA74D2"/>
    <w:rsid w:val="00FA7883"/>
    <w:rsid w:val="00FA7DBB"/>
    <w:rsid w:val="00FA7FA5"/>
    <w:rsid w:val="00FB01CF"/>
    <w:rsid w:val="00FB0CD5"/>
    <w:rsid w:val="00FB1128"/>
    <w:rsid w:val="00FB1F6B"/>
    <w:rsid w:val="00FB219F"/>
    <w:rsid w:val="00FB2432"/>
    <w:rsid w:val="00FB2837"/>
    <w:rsid w:val="00FB2E34"/>
    <w:rsid w:val="00FB2F1B"/>
    <w:rsid w:val="00FB30DF"/>
    <w:rsid w:val="00FB32E7"/>
    <w:rsid w:val="00FB341B"/>
    <w:rsid w:val="00FB3A6E"/>
    <w:rsid w:val="00FB3C9B"/>
    <w:rsid w:val="00FB3D5B"/>
    <w:rsid w:val="00FB424A"/>
    <w:rsid w:val="00FB51F6"/>
    <w:rsid w:val="00FB62AF"/>
    <w:rsid w:val="00FB642C"/>
    <w:rsid w:val="00FB69EA"/>
    <w:rsid w:val="00FB6D68"/>
    <w:rsid w:val="00FB7255"/>
    <w:rsid w:val="00FB7706"/>
    <w:rsid w:val="00FB7874"/>
    <w:rsid w:val="00FC010D"/>
    <w:rsid w:val="00FC04CD"/>
    <w:rsid w:val="00FC0623"/>
    <w:rsid w:val="00FC0D51"/>
    <w:rsid w:val="00FC10CE"/>
    <w:rsid w:val="00FC1E7F"/>
    <w:rsid w:val="00FC2426"/>
    <w:rsid w:val="00FC28C4"/>
    <w:rsid w:val="00FC2B79"/>
    <w:rsid w:val="00FC32F3"/>
    <w:rsid w:val="00FC359F"/>
    <w:rsid w:val="00FC372E"/>
    <w:rsid w:val="00FC37C5"/>
    <w:rsid w:val="00FC3905"/>
    <w:rsid w:val="00FC4C8D"/>
    <w:rsid w:val="00FC4DD5"/>
    <w:rsid w:val="00FC51D8"/>
    <w:rsid w:val="00FC57D5"/>
    <w:rsid w:val="00FC5CAA"/>
    <w:rsid w:val="00FC71A2"/>
    <w:rsid w:val="00FD0417"/>
    <w:rsid w:val="00FD05E0"/>
    <w:rsid w:val="00FD0EB1"/>
    <w:rsid w:val="00FD126B"/>
    <w:rsid w:val="00FD2015"/>
    <w:rsid w:val="00FD23EE"/>
    <w:rsid w:val="00FD324B"/>
    <w:rsid w:val="00FD39CC"/>
    <w:rsid w:val="00FD3B46"/>
    <w:rsid w:val="00FD3B48"/>
    <w:rsid w:val="00FD3E0E"/>
    <w:rsid w:val="00FD3F72"/>
    <w:rsid w:val="00FD4294"/>
    <w:rsid w:val="00FD47EE"/>
    <w:rsid w:val="00FD552E"/>
    <w:rsid w:val="00FD5C5A"/>
    <w:rsid w:val="00FD5FDC"/>
    <w:rsid w:val="00FD72A3"/>
    <w:rsid w:val="00FD73C3"/>
    <w:rsid w:val="00FD7504"/>
    <w:rsid w:val="00FD7668"/>
    <w:rsid w:val="00FD7F7B"/>
    <w:rsid w:val="00FE0822"/>
    <w:rsid w:val="00FE0981"/>
    <w:rsid w:val="00FE0EBA"/>
    <w:rsid w:val="00FE15C4"/>
    <w:rsid w:val="00FE1DBE"/>
    <w:rsid w:val="00FE1F94"/>
    <w:rsid w:val="00FE23FD"/>
    <w:rsid w:val="00FE267F"/>
    <w:rsid w:val="00FE3589"/>
    <w:rsid w:val="00FE3794"/>
    <w:rsid w:val="00FE37F1"/>
    <w:rsid w:val="00FE3E37"/>
    <w:rsid w:val="00FE3F30"/>
    <w:rsid w:val="00FE44B5"/>
    <w:rsid w:val="00FE4C14"/>
    <w:rsid w:val="00FE4CB5"/>
    <w:rsid w:val="00FE4CCB"/>
    <w:rsid w:val="00FE5592"/>
    <w:rsid w:val="00FE61EB"/>
    <w:rsid w:val="00FE6240"/>
    <w:rsid w:val="00FE6289"/>
    <w:rsid w:val="00FE640F"/>
    <w:rsid w:val="00FE68BA"/>
    <w:rsid w:val="00FE6AA8"/>
    <w:rsid w:val="00FE6EEC"/>
    <w:rsid w:val="00FE7136"/>
    <w:rsid w:val="00FE71B7"/>
    <w:rsid w:val="00FF0076"/>
    <w:rsid w:val="00FF0095"/>
    <w:rsid w:val="00FF07CA"/>
    <w:rsid w:val="00FF0A35"/>
    <w:rsid w:val="00FF0BA3"/>
    <w:rsid w:val="00FF0CC2"/>
    <w:rsid w:val="00FF125E"/>
    <w:rsid w:val="00FF154F"/>
    <w:rsid w:val="00FF15C3"/>
    <w:rsid w:val="00FF2012"/>
    <w:rsid w:val="00FF228C"/>
    <w:rsid w:val="00FF2795"/>
    <w:rsid w:val="00FF27F6"/>
    <w:rsid w:val="00FF2E7A"/>
    <w:rsid w:val="00FF30E8"/>
    <w:rsid w:val="00FF334B"/>
    <w:rsid w:val="00FF367E"/>
    <w:rsid w:val="00FF3897"/>
    <w:rsid w:val="00FF3EDA"/>
    <w:rsid w:val="00FF4164"/>
    <w:rsid w:val="00FF4493"/>
    <w:rsid w:val="00FF4555"/>
    <w:rsid w:val="00FF49E7"/>
    <w:rsid w:val="00FF53D2"/>
    <w:rsid w:val="00FF5730"/>
    <w:rsid w:val="00FF5A4F"/>
    <w:rsid w:val="00FF5C7E"/>
    <w:rsid w:val="00FF6403"/>
    <w:rsid w:val="00FF65B7"/>
    <w:rsid w:val="00FF6C3B"/>
    <w:rsid w:val="00FF709A"/>
    <w:rsid w:val="00FF7171"/>
    <w:rsid w:val="00FF76DB"/>
    <w:rsid w:val="00FF7F0D"/>
    <w:rsid w:val="0107837D"/>
    <w:rsid w:val="0108829C"/>
    <w:rsid w:val="016F13B0"/>
    <w:rsid w:val="0174B578"/>
    <w:rsid w:val="017D9E3B"/>
    <w:rsid w:val="0191A8E7"/>
    <w:rsid w:val="0192CE72"/>
    <w:rsid w:val="019B3035"/>
    <w:rsid w:val="01B0F9C9"/>
    <w:rsid w:val="01B47D08"/>
    <w:rsid w:val="01C1F069"/>
    <w:rsid w:val="01CBA4E5"/>
    <w:rsid w:val="01D830C4"/>
    <w:rsid w:val="01D94628"/>
    <w:rsid w:val="01E26639"/>
    <w:rsid w:val="01E74948"/>
    <w:rsid w:val="01F845C2"/>
    <w:rsid w:val="021657D0"/>
    <w:rsid w:val="0216BA86"/>
    <w:rsid w:val="02339597"/>
    <w:rsid w:val="024A34D8"/>
    <w:rsid w:val="025C4ADE"/>
    <w:rsid w:val="025CF26E"/>
    <w:rsid w:val="02692E1B"/>
    <w:rsid w:val="0271056E"/>
    <w:rsid w:val="02805423"/>
    <w:rsid w:val="02B4E276"/>
    <w:rsid w:val="02B68C0A"/>
    <w:rsid w:val="02B76E6F"/>
    <w:rsid w:val="02BF1617"/>
    <w:rsid w:val="02DB6F1F"/>
    <w:rsid w:val="02F49C09"/>
    <w:rsid w:val="0325A6FD"/>
    <w:rsid w:val="034199C3"/>
    <w:rsid w:val="03599748"/>
    <w:rsid w:val="035A423E"/>
    <w:rsid w:val="035F2319"/>
    <w:rsid w:val="036EDB31"/>
    <w:rsid w:val="036FA452"/>
    <w:rsid w:val="0377C7CD"/>
    <w:rsid w:val="0388AA68"/>
    <w:rsid w:val="03963930"/>
    <w:rsid w:val="03A02311"/>
    <w:rsid w:val="03C67CBA"/>
    <w:rsid w:val="03C97032"/>
    <w:rsid w:val="03D15FFD"/>
    <w:rsid w:val="03DCDD7E"/>
    <w:rsid w:val="03EB6B99"/>
    <w:rsid w:val="04031E12"/>
    <w:rsid w:val="04135EB8"/>
    <w:rsid w:val="041A4919"/>
    <w:rsid w:val="04215896"/>
    <w:rsid w:val="042388CB"/>
    <w:rsid w:val="042BDCD7"/>
    <w:rsid w:val="0441566B"/>
    <w:rsid w:val="04442FEC"/>
    <w:rsid w:val="04587337"/>
    <w:rsid w:val="045D262F"/>
    <w:rsid w:val="04696AA0"/>
    <w:rsid w:val="0487C6E4"/>
    <w:rsid w:val="049E8DCA"/>
    <w:rsid w:val="04A79513"/>
    <w:rsid w:val="04BCE777"/>
    <w:rsid w:val="04EE555D"/>
    <w:rsid w:val="04FAC57A"/>
    <w:rsid w:val="05060BA3"/>
    <w:rsid w:val="050F9928"/>
    <w:rsid w:val="051AC602"/>
    <w:rsid w:val="05219808"/>
    <w:rsid w:val="0540E045"/>
    <w:rsid w:val="054A917F"/>
    <w:rsid w:val="0555553B"/>
    <w:rsid w:val="055CD684"/>
    <w:rsid w:val="056EEFC7"/>
    <w:rsid w:val="0573B241"/>
    <w:rsid w:val="0574CEF6"/>
    <w:rsid w:val="057E8864"/>
    <w:rsid w:val="0589484E"/>
    <w:rsid w:val="05948318"/>
    <w:rsid w:val="05AB6E85"/>
    <w:rsid w:val="05AD825C"/>
    <w:rsid w:val="05CE1704"/>
    <w:rsid w:val="05DB55CC"/>
    <w:rsid w:val="05E57AE7"/>
    <w:rsid w:val="05F68875"/>
    <w:rsid w:val="061104DD"/>
    <w:rsid w:val="063417C9"/>
    <w:rsid w:val="0635B2A7"/>
    <w:rsid w:val="063AAEA0"/>
    <w:rsid w:val="064284D3"/>
    <w:rsid w:val="0645D3AA"/>
    <w:rsid w:val="0648809C"/>
    <w:rsid w:val="0655AD12"/>
    <w:rsid w:val="066BBAD7"/>
    <w:rsid w:val="0689659F"/>
    <w:rsid w:val="0689BCFC"/>
    <w:rsid w:val="068FCF1F"/>
    <w:rsid w:val="06A10A17"/>
    <w:rsid w:val="06A4E43F"/>
    <w:rsid w:val="06B3E27A"/>
    <w:rsid w:val="06CA1C12"/>
    <w:rsid w:val="06E93D3B"/>
    <w:rsid w:val="06FFB892"/>
    <w:rsid w:val="070AC7DD"/>
    <w:rsid w:val="071023FC"/>
    <w:rsid w:val="073EC7C7"/>
    <w:rsid w:val="075E319C"/>
    <w:rsid w:val="0764EEBB"/>
    <w:rsid w:val="0769B309"/>
    <w:rsid w:val="077D3CDA"/>
    <w:rsid w:val="0792B702"/>
    <w:rsid w:val="07942562"/>
    <w:rsid w:val="07EAB8A5"/>
    <w:rsid w:val="07EC749D"/>
    <w:rsid w:val="07F5FF2A"/>
    <w:rsid w:val="08097CAF"/>
    <w:rsid w:val="0817A973"/>
    <w:rsid w:val="081FD289"/>
    <w:rsid w:val="0826F95E"/>
    <w:rsid w:val="0886CDC4"/>
    <w:rsid w:val="08954614"/>
    <w:rsid w:val="089D75F6"/>
    <w:rsid w:val="08C60173"/>
    <w:rsid w:val="08C75166"/>
    <w:rsid w:val="08D6F5CA"/>
    <w:rsid w:val="08ED80F0"/>
    <w:rsid w:val="090BD324"/>
    <w:rsid w:val="091D9DD3"/>
    <w:rsid w:val="094C0CED"/>
    <w:rsid w:val="0983FC81"/>
    <w:rsid w:val="099BF2E5"/>
    <w:rsid w:val="099DBE17"/>
    <w:rsid w:val="09C3F872"/>
    <w:rsid w:val="09D2331F"/>
    <w:rsid w:val="09D7BD81"/>
    <w:rsid w:val="0A175CB3"/>
    <w:rsid w:val="0A1FB9A5"/>
    <w:rsid w:val="0A2961A8"/>
    <w:rsid w:val="0A3C74C6"/>
    <w:rsid w:val="0A616AED"/>
    <w:rsid w:val="0A7BC960"/>
    <w:rsid w:val="0A869CC7"/>
    <w:rsid w:val="0A96C4F3"/>
    <w:rsid w:val="0AB29128"/>
    <w:rsid w:val="0AB78956"/>
    <w:rsid w:val="0AB92E00"/>
    <w:rsid w:val="0ABAAB23"/>
    <w:rsid w:val="0AC025E1"/>
    <w:rsid w:val="0AC47871"/>
    <w:rsid w:val="0AC9DF58"/>
    <w:rsid w:val="0B157710"/>
    <w:rsid w:val="0B1DB62B"/>
    <w:rsid w:val="0B2D2782"/>
    <w:rsid w:val="0B30D2DA"/>
    <w:rsid w:val="0B424082"/>
    <w:rsid w:val="0B579419"/>
    <w:rsid w:val="0B930A40"/>
    <w:rsid w:val="0BAAACDF"/>
    <w:rsid w:val="0BAFD2FC"/>
    <w:rsid w:val="0BC8FFCD"/>
    <w:rsid w:val="0BF562A4"/>
    <w:rsid w:val="0BFA44C9"/>
    <w:rsid w:val="0C12FCCA"/>
    <w:rsid w:val="0C1640E4"/>
    <w:rsid w:val="0C180FBF"/>
    <w:rsid w:val="0C4AD983"/>
    <w:rsid w:val="0C7398C3"/>
    <w:rsid w:val="0CA38C3B"/>
    <w:rsid w:val="0CA76E54"/>
    <w:rsid w:val="0CB61975"/>
    <w:rsid w:val="0CCA9F24"/>
    <w:rsid w:val="0CD56697"/>
    <w:rsid w:val="0CEF4A79"/>
    <w:rsid w:val="0CF68685"/>
    <w:rsid w:val="0D17DB31"/>
    <w:rsid w:val="0D19E1A5"/>
    <w:rsid w:val="0D1C0013"/>
    <w:rsid w:val="0D2724DF"/>
    <w:rsid w:val="0D3250E6"/>
    <w:rsid w:val="0D4E04C9"/>
    <w:rsid w:val="0D51390E"/>
    <w:rsid w:val="0D730BD5"/>
    <w:rsid w:val="0D8569FC"/>
    <w:rsid w:val="0D889A3C"/>
    <w:rsid w:val="0D942DD5"/>
    <w:rsid w:val="0DA34938"/>
    <w:rsid w:val="0DB5C802"/>
    <w:rsid w:val="0DCBACAD"/>
    <w:rsid w:val="0DF5CEED"/>
    <w:rsid w:val="0DF71286"/>
    <w:rsid w:val="0E0E13F1"/>
    <w:rsid w:val="0E0EDD3F"/>
    <w:rsid w:val="0E1D408E"/>
    <w:rsid w:val="0E218648"/>
    <w:rsid w:val="0E26C054"/>
    <w:rsid w:val="0E39FEE2"/>
    <w:rsid w:val="0E511778"/>
    <w:rsid w:val="0E57C195"/>
    <w:rsid w:val="0E5FC0DF"/>
    <w:rsid w:val="0E91EDB2"/>
    <w:rsid w:val="0EB6D455"/>
    <w:rsid w:val="0EC198D4"/>
    <w:rsid w:val="0ECF862A"/>
    <w:rsid w:val="0EDE256E"/>
    <w:rsid w:val="0EE2507B"/>
    <w:rsid w:val="0EF18C6C"/>
    <w:rsid w:val="0EF3B6B2"/>
    <w:rsid w:val="0F268239"/>
    <w:rsid w:val="0F281A9A"/>
    <w:rsid w:val="0F2C21E3"/>
    <w:rsid w:val="0F32294D"/>
    <w:rsid w:val="0F6D1189"/>
    <w:rsid w:val="0F789360"/>
    <w:rsid w:val="0F7B88F1"/>
    <w:rsid w:val="0FBBAAE1"/>
    <w:rsid w:val="0FCCBEA7"/>
    <w:rsid w:val="0FD9C13F"/>
    <w:rsid w:val="0FFB4FC0"/>
    <w:rsid w:val="1001BFDE"/>
    <w:rsid w:val="10059323"/>
    <w:rsid w:val="1048E265"/>
    <w:rsid w:val="10554BEE"/>
    <w:rsid w:val="1075AC54"/>
    <w:rsid w:val="10788C53"/>
    <w:rsid w:val="108857E0"/>
    <w:rsid w:val="109657B2"/>
    <w:rsid w:val="10A17FE5"/>
    <w:rsid w:val="1102622B"/>
    <w:rsid w:val="110AC486"/>
    <w:rsid w:val="11148ECC"/>
    <w:rsid w:val="1117A534"/>
    <w:rsid w:val="11402498"/>
    <w:rsid w:val="1141BBD9"/>
    <w:rsid w:val="11467067"/>
    <w:rsid w:val="11522932"/>
    <w:rsid w:val="115B4C23"/>
    <w:rsid w:val="116C807F"/>
    <w:rsid w:val="11795978"/>
    <w:rsid w:val="119128ED"/>
    <w:rsid w:val="1195DA37"/>
    <w:rsid w:val="1199AA92"/>
    <w:rsid w:val="119C2A6C"/>
    <w:rsid w:val="11A1F2FE"/>
    <w:rsid w:val="11A5CB15"/>
    <w:rsid w:val="11B7DC77"/>
    <w:rsid w:val="11B8B55F"/>
    <w:rsid w:val="11BA22F3"/>
    <w:rsid w:val="11C00325"/>
    <w:rsid w:val="11EC71CD"/>
    <w:rsid w:val="11EDC89C"/>
    <w:rsid w:val="11F907AA"/>
    <w:rsid w:val="122D2FE5"/>
    <w:rsid w:val="123BC0B9"/>
    <w:rsid w:val="125D9FA6"/>
    <w:rsid w:val="125DD7A5"/>
    <w:rsid w:val="125EB656"/>
    <w:rsid w:val="129396A7"/>
    <w:rsid w:val="12A7C379"/>
    <w:rsid w:val="12A83956"/>
    <w:rsid w:val="12D110C1"/>
    <w:rsid w:val="12D2CA61"/>
    <w:rsid w:val="130C1E8F"/>
    <w:rsid w:val="13136F04"/>
    <w:rsid w:val="1313D0F1"/>
    <w:rsid w:val="131A965A"/>
    <w:rsid w:val="1328FD69"/>
    <w:rsid w:val="13295400"/>
    <w:rsid w:val="132CF94E"/>
    <w:rsid w:val="132E643B"/>
    <w:rsid w:val="135A68B0"/>
    <w:rsid w:val="1363B325"/>
    <w:rsid w:val="137B6187"/>
    <w:rsid w:val="137BDF23"/>
    <w:rsid w:val="1381BD9D"/>
    <w:rsid w:val="138CC02B"/>
    <w:rsid w:val="13A9189D"/>
    <w:rsid w:val="13B37C68"/>
    <w:rsid w:val="13DD45A5"/>
    <w:rsid w:val="13EBDB96"/>
    <w:rsid w:val="140E79E2"/>
    <w:rsid w:val="142CC78F"/>
    <w:rsid w:val="144774C9"/>
    <w:rsid w:val="14776128"/>
    <w:rsid w:val="148165A1"/>
    <w:rsid w:val="149D0380"/>
    <w:rsid w:val="14A23E1A"/>
    <w:rsid w:val="14B78773"/>
    <w:rsid w:val="14BB2927"/>
    <w:rsid w:val="14DE4904"/>
    <w:rsid w:val="14E56005"/>
    <w:rsid w:val="14F0EC07"/>
    <w:rsid w:val="1501C4C0"/>
    <w:rsid w:val="153C64FB"/>
    <w:rsid w:val="15636784"/>
    <w:rsid w:val="1579F67A"/>
    <w:rsid w:val="158383D7"/>
    <w:rsid w:val="1584B212"/>
    <w:rsid w:val="1594E48D"/>
    <w:rsid w:val="15A08BDA"/>
    <w:rsid w:val="15AA762C"/>
    <w:rsid w:val="15B731F3"/>
    <w:rsid w:val="15C1C2C5"/>
    <w:rsid w:val="15DF16AF"/>
    <w:rsid w:val="15F6AD63"/>
    <w:rsid w:val="15FA947F"/>
    <w:rsid w:val="15FD87AA"/>
    <w:rsid w:val="160DA401"/>
    <w:rsid w:val="1619E282"/>
    <w:rsid w:val="161D599E"/>
    <w:rsid w:val="16481B12"/>
    <w:rsid w:val="1656A614"/>
    <w:rsid w:val="166CEC11"/>
    <w:rsid w:val="1672E371"/>
    <w:rsid w:val="169B0419"/>
    <w:rsid w:val="169C3EC6"/>
    <w:rsid w:val="169E7F05"/>
    <w:rsid w:val="16A46041"/>
    <w:rsid w:val="16BB3B6C"/>
    <w:rsid w:val="16E61634"/>
    <w:rsid w:val="16E81267"/>
    <w:rsid w:val="16FFFC2A"/>
    <w:rsid w:val="170F60F0"/>
    <w:rsid w:val="171A38A4"/>
    <w:rsid w:val="173D657E"/>
    <w:rsid w:val="174C2EF7"/>
    <w:rsid w:val="1750BB18"/>
    <w:rsid w:val="175D3529"/>
    <w:rsid w:val="1762D6E6"/>
    <w:rsid w:val="177464C8"/>
    <w:rsid w:val="17839EE5"/>
    <w:rsid w:val="1786809C"/>
    <w:rsid w:val="17890277"/>
    <w:rsid w:val="1790EBF7"/>
    <w:rsid w:val="17976164"/>
    <w:rsid w:val="17A30EE5"/>
    <w:rsid w:val="17A31828"/>
    <w:rsid w:val="17A941AE"/>
    <w:rsid w:val="17B383D7"/>
    <w:rsid w:val="17CEFF91"/>
    <w:rsid w:val="17D073C4"/>
    <w:rsid w:val="17EE74BE"/>
    <w:rsid w:val="17EED455"/>
    <w:rsid w:val="17F38695"/>
    <w:rsid w:val="180BC4E1"/>
    <w:rsid w:val="1830E239"/>
    <w:rsid w:val="18540F68"/>
    <w:rsid w:val="1855C377"/>
    <w:rsid w:val="186CE1B7"/>
    <w:rsid w:val="1874B3E9"/>
    <w:rsid w:val="18778688"/>
    <w:rsid w:val="1881E3CB"/>
    <w:rsid w:val="189BDE56"/>
    <w:rsid w:val="18ACDB4F"/>
    <w:rsid w:val="18AEE2CB"/>
    <w:rsid w:val="18C6D49D"/>
    <w:rsid w:val="18D14891"/>
    <w:rsid w:val="18E0CA65"/>
    <w:rsid w:val="18ECF6E3"/>
    <w:rsid w:val="18F10EEC"/>
    <w:rsid w:val="18FF4D31"/>
    <w:rsid w:val="191AE15F"/>
    <w:rsid w:val="192AE7D8"/>
    <w:rsid w:val="19506C5A"/>
    <w:rsid w:val="195F4646"/>
    <w:rsid w:val="19791FBB"/>
    <w:rsid w:val="197A3DF6"/>
    <w:rsid w:val="19B5C4FD"/>
    <w:rsid w:val="19B7EEC3"/>
    <w:rsid w:val="19BACDFF"/>
    <w:rsid w:val="19D17DDB"/>
    <w:rsid w:val="19E0DA99"/>
    <w:rsid w:val="19EFB46E"/>
    <w:rsid w:val="19F5F26F"/>
    <w:rsid w:val="1A043260"/>
    <w:rsid w:val="1A3F9CE8"/>
    <w:rsid w:val="1A58EA68"/>
    <w:rsid w:val="1A621E86"/>
    <w:rsid w:val="1A70314B"/>
    <w:rsid w:val="1A74E15E"/>
    <w:rsid w:val="1A78FFFC"/>
    <w:rsid w:val="1A821414"/>
    <w:rsid w:val="1A8E77AD"/>
    <w:rsid w:val="1A98D6EC"/>
    <w:rsid w:val="1AA16D2C"/>
    <w:rsid w:val="1AA45F28"/>
    <w:rsid w:val="1AA57F7A"/>
    <w:rsid w:val="1AC1DA46"/>
    <w:rsid w:val="1ADB39FD"/>
    <w:rsid w:val="1B0CAEC7"/>
    <w:rsid w:val="1B0D62B8"/>
    <w:rsid w:val="1B148B75"/>
    <w:rsid w:val="1B26ACF8"/>
    <w:rsid w:val="1B2E509C"/>
    <w:rsid w:val="1B81B385"/>
    <w:rsid w:val="1B8C9157"/>
    <w:rsid w:val="1B94444A"/>
    <w:rsid w:val="1BA05613"/>
    <w:rsid w:val="1BAACA41"/>
    <w:rsid w:val="1BB15F14"/>
    <w:rsid w:val="1BB1CCA2"/>
    <w:rsid w:val="1BB5BD5B"/>
    <w:rsid w:val="1BB8E07D"/>
    <w:rsid w:val="1BE55B2B"/>
    <w:rsid w:val="1BEA152F"/>
    <w:rsid w:val="1BF7E99A"/>
    <w:rsid w:val="1BFFA86C"/>
    <w:rsid w:val="1C06E727"/>
    <w:rsid w:val="1C09E487"/>
    <w:rsid w:val="1C0F8535"/>
    <w:rsid w:val="1C21A31B"/>
    <w:rsid w:val="1C3320DB"/>
    <w:rsid w:val="1C36443B"/>
    <w:rsid w:val="1C772781"/>
    <w:rsid w:val="1CA146EC"/>
    <w:rsid w:val="1CA3E299"/>
    <w:rsid w:val="1CA45143"/>
    <w:rsid w:val="1CC485FC"/>
    <w:rsid w:val="1CE27371"/>
    <w:rsid w:val="1CECA4F3"/>
    <w:rsid w:val="1CECC847"/>
    <w:rsid w:val="1D11590D"/>
    <w:rsid w:val="1D1393B1"/>
    <w:rsid w:val="1D346CBA"/>
    <w:rsid w:val="1D4CC358"/>
    <w:rsid w:val="1DDE391A"/>
    <w:rsid w:val="1DED3EF7"/>
    <w:rsid w:val="1E0B75D2"/>
    <w:rsid w:val="1E0C8A0A"/>
    <w:rsid w:val="1E1103AB"/>
    <w:rsid w:val="1E204B0E"/>
    <w:rsid w:val="1E267EBA"/>
    <w:rsid w:val="1E2A0E5C"/>
    <w:rsid w:val="1E2BDB1D"/>
    <w:rsid w:val="1E2DC9EB"/>
    <w:rsid w:val="1E2FB01B"/>
    <w:rsid w:val="1E4A499B"/>
    <w:rsid w:val="1E5C4A40"/>
    <w:rsid w:val="1E70B68E"/>
    <w:rsid w:val="1E759243"/>
    <w:rsid w:val="1EAD35DF"/>
    <w:rsid w:val="1EC66946"/>
    <w:rsid w:val="1ED10F50"/>
    <w:rsid w:val="1ED410F1"/>
    <w:rsid w:val="1ED81CEB"/>
    <w:rsid w:val="1EF1EDD2"/>
    <w:rsid w:val="1F330CF9"/>
    <w:rsid w:val="1F36F5CF"/>
    <w:rsid w:val="1F4AB367"/>
    <w:rsid w:val="1F680BD1"/>
    <w:rsid w:val="1F7188C6"/>
    <w:rsid w:val="1F8FE45F"/>
    <w:rsid w:val="1FA77C01"/>
    <w:rsid w:val="1FB77859"/>
    <w:rsid w:val="1FB93C69"/>
    <w:rsid w:val="1FBC1B6F"/>
    <w:rsid w:val="1FD40BF5"/>
    <w:rsid w:val="1FD8DDC6"/>
    <w:rsid w:val="1FE8FC83"/>
    <w:rsid w:val="1FF0ADEC"/>
    <w:rsid w:val="2008DBB7"/>
    <w:rsid w:val="20136103"/>
    <w:rsid w:val="2018F629"/>
    <w:rsid w:val="20238BBF"/>
    <w:rsid w:val="203EA111"/>
    <w:rsid w:val="2045C6ED"/>
    <w:rsid w:val="204EC5D6"/>
    <w:rsid w:val="20796CDA"/>
    <w:rsid w:val="209556F0"/>
    <w:rsid w:val="209EC5FF"/>
    <w:rsid w:val="20AAE634"/>
    <w:rsid w:val="20CC11E4"/>
    <w:rsid w:val="20DAE557"/>
    <w:rsid w:val="20FBAFF2"/>
    <w:rsid w:val="2102679C"/>
    <w:rsid w:val="211D242A"/>
    <w:rsid w:val="21210645"/>
    <w:rsid w:val="2159EA90"/>
    <w:rsid w:val="216A7E22"/>
    <w:rsid w:val="21AE671B"/>
    <w:rsid w:val="21BE894D"/>
    <w:rsid w:val="21D5BBFE"/>
    <w:rsid w:val="21EBAF15"/>
    <w:rsid w:val="223405ED"/>
    <w:rsid w:val="2237649A"/>
    <w:rsid w:val="2245AA19"/>
    <w:rsid w:val="224B2C6A"/>
    <w:rsid w:val="2256DA2B"/>
    <w:rsid w:val="22603ECF"/>
    <w:rsid w:val="226C3ADE"/>
    <w:rsid w:val="226F0F37"/>
    <w:rsid w:val="227BFC52"/>
    <w:rsid w:val="227FB0E0"/>
    <w:rsid w:val="22A16B85"/>
    <w:rsid w:val="22D39A81"/>
    <w:rsid w:val="22DFFDC0"/>
    <w:rsid w:val="22F064DE"/>
    <w:rsid w:val="22F482A3"/>
    <w:rsid w:val="231597ED"/>
    <w:rsid w:val="2325F64E"/>
    <w:rsid w:val="2326C097"/>
    <w:rsid w:val="232C1D7D"/>
    <w:rsid w:val="232E15AA"/>
    <w:rsid w:val="233C5C24"/>
    <w:rsid w:val="233F67D4"/>
    <w:rsid w:val="237D0DCD"/>
    <w:rsid w:val="2392D06B"/>
    <w:rsid w:val="23A41D7D"/>
    <w:rsid w:val="23A5199C"/>
    <w:rsid w:val="23AB6486"/>
    <w:rsid w:val="23BEBF3E"/>
    <w:rsid w:val="23C0C88F"/>
    <w:rsid w:val="23CAD70E"/>
    <w:rsid w:val="23CD0CB9"/>
    <w:rsid w:val="23E7B23F"/>
    <w:rsid w:val="2404B52C"/>
    <w:rsid w:val="24076E38"/>
    <w:rsid w:val="240B9E68"/>
    <w:rsid w:val="240D48DF"/>
    <w:rsid w:val="24299352"/>
    <w:rsid w:val="242E6E51"/>
    <w:rsid w:val="24394A42"/>
    <w:rsid w:val="243DC79E"/>
    <w:rsid w:val="24801460"/>
    <w:rsid w:val="24803A97"/>
    <w:rsid w:val="2489ECAB"/>
    <w:rsid w:val="24B44FB5"/>
    <w:rsid w:val="24DDEFCA"/>
    <w:rsid w:val="24E9F1DB"/>
    <w:rsid w:val="24EAE070"/>
    <w:rsid w:val="24EB5AA2"/>
    <w:rsid w:val="24FCE6DF"/>
    <w:rsid w:val="250D8D0C"/>
    <w:rsid w:val="2540B1AC"/>
    <w:rsid w:val="2545CA02"/>
    <w:rsid w:val="256FC965"/>
    <w:rsid w:val="25734228"/>
    <w:rsid w:val="258648A1"/>
    <w:rsid w:val="25B4F22A"/>
    <w:rsid w:val="25B53B9D"/>
    <w:rsid w:val="25BAF469"/>
    <w:rsid w:val="25C5FDE8"/>
    <w:rsid w:val="25D61E65"/>
    <w:rsid w:val="25EA7124"/>
    <w:rsid w:val="25F941B6"/>
    <w:rsid w:val="26274B96"/>
    <w:rsid w:val="2645AE7B"/>
    <w:rsid w:val="2657229E"/>
    <w:rsid w:val="26669C25"/>
    <w:rsid w:val="266FA473"/>
    <w:rsid w:val="2675D426"/>
    <w:rsid w:val="2677EF92"/>
    <w:rsid w:val="267A39A6"/>
    <w:rsid w:val="267B9914"/>
    <w:rsid w:val="26A3037E"/>
    <w:rsid w:val="26D80A04"/>
    <w:rsid w:val="26DC704D"/>
    <w:rsid w:val="26EBA056"/>
    <w:rsid w:val="27191B3C"/>
    <w:rsid w:val="2740C29E"/>
    <w:rsid w:val="275E76D7"/>
    <w:rsid w:val="2782A54F"/>
    <w:rsid w:val="278FACBD"/>
    <w:rsid w:val="2790DCBC"/>
    <w:rsid w:val="279F6FC0"/>
    <w:rsid w:val="27B0688C"/>
    <w:rsid w:val="27BA4004"/>
    <w:rsid w:val="28036210"/>
    <w:rsid w:val="2812A3B0"/>
    <w:rsid w:val="281C2676"/>
    <w:rsid w:val="281E900D"/>
    <w:rsid w:val="2824BF8E"/>
    <w:rsid w:val="2835F5CD"/>
    <w:rsid w:val="284D1CDE"/>
    <w:rsid w:val="285AA414"/>
    <w:rsid w:val="285B02A7"/>
    <w:rsid w:val="2872C0F0"/>
    <w:rsid w:val="2872F081"/>
    <w:rsid w:val="2898E0F1"/>
    <w:rsid w:val="2899F5B8"/>
    <w:rsid w:val="28B9E39E"/>
    <w:rsid w:val="28D83E1D"/>
    <w:rsid w:val="290AF625"/>
    <w:rsid w:val="29423DBD"/>
    <w:rsid w:val="2965627F"/>
    <w:rsid w:val="297503F7"/>
    <w:rsid w:val="29936206"/>
    <w:rsid w:val="299E4537"/>
    <w:rsid w:val="29CD54A0"/>
    <w:rsid w:val="29D71CF5"/>
    <w:rsid w:val="29FC2962"/>
    <w:rsid w:val="29FE8436"/>
    <w:rsid w:val="2A0B9339"/>
    <w:rsid w:val="2A102598"/>
    <w:rsid w:val="2A5862B4"/>
    <w:rsid w:val="2A625637"/>
    <w:rsid w:val="2A667781"/>
    <w:rsid w:val="2A79C904"/>
    <w:rsid w:val="2A7BF413"/>
    <w:rsid w:val="2A8DCCC4"/>
    <w:rsid w:val="2A8F1424"/>
    <w:rsid w:val="2AC0F077"/>
    <w:rsid w:val="2ADAB56F"/>
    <w:rsid w:val="2AE33972"/>
    <w:rsid w:val="2AEF445E"/>
    <w:rsid w:val="2AFEB3C0"/>
    <w:rsid w:val="2B046A5B"/>
    <w:rsid w:val="2B054A79"/>
    <w:rsid w:val="2B06C057"/>
    <w:rsid w:val="2B1176F7"/>
    <w:rsid w:val="2B15FD3A"/>
    <w:rsid w:val="2B1BCAEB"/>
    <w:rsid w:val="2B35E9E2"/>
    <w:rsid w:val="2B4D35C5"/>
    <w:rsid w:val="2B7BEDEF"/>
    <w:rsid w:val="2B8D53F0"/>
    <w:rsid w:val="2B8E46D0"/>
    <w:rsid w:val="2B9B3C6F"/>
    <w:rsid w:val="2BBC3883"/>
    <w:rsid w:val="2BBDC848"/>
    <w:rsid w:val="2BD43AD1"/>
    <w:rsid w:val="2C052F52"/>
    <w:rsid w:val="2C1F1258"/>
    <w:rsid w:val="2C354D87"/>
    <w:rsid w:val="2C5F0358"/>
    <w:rsid w:val="2C609410"/>
    <w:rsid w:val="2C6E188D"/>
    <w:rsid w:val="2C70F1BF"/>
    <w:rsid w:val="2C96583E"/>
    <w:rsid w:val="2CBB72D1"/>
    <w:rsid w:val="2CD64325"/>
    <w:rsid w:val="2CDC8D07"/>
    <w:rsid w:val="2CEFD41E"/>
    <w:rsid w:val="2CF34611"/>
    <w:rsid w:val="2CFC7677"/>
    <w:rsid w:val="2CFDA697"/>
    <w:rsid w:val="2D246F4D"/>
    <w:rsid w:val="2D25369D"/>
    <w:rsid w:val="2D26AE7D"/>
    <w:rsid w:val="2D361A67"/>
    <w:rsid w:val="2D45D7A6"/>
    <w:rsid w:val="2D533FE2"/>
    <w:rsid w:val="2D557F76"/>
    <w:rsid w:val="2D5A7967"/>
    <w:rsid w:val="2D65C602"/>
    <w:rsid w:val="2D9F7BA7"/>
    <w:rsid w:val="2DAEBECA"/>
    <w:rsid w:val="2DBB5605"/>
    <w:rsid w:val="2DC65417"/>
    <w:rsid w:val="2DCDAD91"/>
    <w:rsid w:val="2DD7FD7C"/>
    <w:rsid w:val="2DF387D6"/>
    <w:rsid w:val="2DF917AF"/>
    <w:rsid w:val="2E068788"/>
    <w:rsid w:val="2E1C5AFB"/>
    <w:rsid w:val="2E3A1AD3"/>
    <w:rsid w:val="2E40A9E1"/>
    <w:rsid w:val="2E60FF18"/>
    <w:rsid w:val="2E706632"/>
    <w:rsid w:val="2E7968BF"/>
    <w:rsid w:val="2E7E29FF"/>
    <w:rsid w:val="2E9C6B4D"/>
    <w:rsid w:val="2E9CF687"/>
    <w:rsid w:val="2E9D3259"/>
    <w:rsid w:val="2EA22109"/>
    <w:rsid w:val="2ECA38C0"/>
    <w:rsid w:val="2ECE9F59"/>
    <w:rsid w:val="2EF97022"/>
    <w:rsid w:val="2F094F74"/>
    <w:rsid w:val="2F0A4B7A"/>
    <w:rsid w:val="2F11096E"/>
    <w:rsid w:val="2F11B37D"/>
    <w:rsid w:val="2F3F2F1A"/>
    <w:rsid w:val="2F45E52F"/>
    <w:rsid w:val="2F6F0B86"/>
    <w:rsid w:val="2F84631F"/>
    <w:rsid w:val="2F9D7077"/>
    <w:rsid w:val="2FA896EC"/>
    <w:rsid w:val="2FA8E53B"/>
    <w:rsid w:val="2FCC7A45"/>
    <w:rsid w:val="2FCCEEAD"/>
    <w:rsid w:val="2FD55A66"/>
    <w:rsid w:val="2FE1461A"/>
    <w:rsid w:val="2FE4999E"/>
    <w:rsid w:val="2FE678A5"/>
    <w:rsid w:val="30249CB7"/>
    <w:rsid w:val="303301D7"/>
    <w:rsid w:val="305961A9"/>
    <w:rsid w:val="305D13DF"/>
    <w:rsid w:val="305DFFE6"/>
    <w:rsid w:val="30609D95"/>
    <w:rsid w:val="30CD7A39"/>
    <w:rsid w:val="310A1C23"/>
    <w:rsid w:val="3113AB25"/>
    <w:rsid w:val="31198E9A"/>
    <w:rsid w:val="311D0409"/>
    <w:rsid w:val="312980E1"/>
    <w:rsid w:val="313A3EDB"/>
    <w:rsid w:val="313C42E3"/>
    <w:rsid w:val="31664556"/>
    <w:rsid w:val="3197B5C9"/>
    <w:rsid w:val="319A7646"/>
    <w:rsid w:val="31A28571"/>
    <w:rsid w:val="31B3C048"/>
    <w:rsid w:val="31C7C4C1"/>
    <w:rsid w:val="31C7F75A"/>
    <w:rsid w:val="31D400EA"/>
    <w:rsid w:val="31D9E869"/>
    <w:rsid w:val="31EF7399"/>
    <w:rsid w:val="31F0B345"/>
    <w:rsid w:val="31F9200D"/>
    <w:rsid w:val="3216FBD9"/>
    <w:rsid w:val="322099AE"/>
    <w:rsid w:val="322639B9"/>
    <w:rsid w:val="322BDC2B"/>
    <w:rsid w:val="322C61DB"/>
    <w:rsid w:val="323516AC"/>
    <w:rsid w:val="32368AE9"/>
    <w:rsid w:val="324A98CB"/>
    <w:rsid w:val="324F91B5"/>
    <w:rsid w:val="3267B20D"/>
    <w:rsid w:val="32757205"/>
    <w:rsid w:val="327AF7CB"/>
    <w:rsid w:val="32B0759B"/>
    <w:rsid w:val="32BF43C6"/>
    <w:rsid w:val="32D98E4B"/>
    <w:rsid w:val="32DD90A5"/>
    <w:rsid w:val="32E37460"/>
    <w:rsid w:val="32E38F37"/>
    <w:rsid w:val="330088C8"/>
    <w:rsid w:val="332AD9C1"/>
    <w:rsid w:val="3344079E"/>
    <w:rsid w:val="3392B844"/>
    <w:rsid w:val="339D858B"/>
    <w:rsid w:val="339E9F32"/>
    <w:rsid w:val="33B9CD55"/>
    <w:rsid w:val="33CCC9ED"/>
    <w:rsid w:val="33D5450F"/>
    <w:rsid w:val="33E47A91"/>
    <w:rsid w:val="33FF9662"/>
    <w:rsid w:val="344CFAFC"/>
    <w:rsid w:val="3462D3CD"/>
    <w:rsid w:val="348164E4"/>
    <w:rsid w:val="3482FBDF"/>
    <w:rsid w:val="3499ACA0"/>
    <w:rsid w:val="34AEBF60"/>
    <w:rsid w:val="34B46499"/>
    <w:rsid w:val="34B8D6C4"/>
    <w:rsid w:val="34BC55B3"/>
    <w:rsid w:val="34CAD000"/>
    <w:rsid w:val="34CF6676"/>
    <w:rsid w:val="34DACD3A"/>
    <w:rsid w:val="34DB92B9"/>
    <w:rsid w:val="34E08745"/>
    <w:rsid w:val="34F54D76"/>
    <w:rsid w:val="350000A5"/>
    <w:rsid w:val="35017796"/>
    <w:rsid w:val="3529E972"/>
    <w:rsid w:val="3541FCF7"/>
    <w:rsid w:val="354A18C8"/>
    <w:rsid w:val="35532391"/>
    <w:rsid w:val="356FFEFB"/>
    <w:rsid w:val="3571EFD1"/>
    <w:rsid w:val="3572F6A1"/>
    <w:rsid w:val="3579B43C"/>
    <w:rsid w:val="3580EE5D"/>
    <w:rsid w:val="358C7BA5"/>
    <w:rsid w:val="35923E5F"/>
    <w:rsid w:val="35AB99BB"/>
    <w:rsid w:val="35B139EB"/>
    <w:rsid w:val="35CB8C85"/>
    <w:rsid w:val="35D0BB3C"/>
    <w:rsid w:val="35D2D7DC"/>
    <w:rsid w:val="35D6734A"/>
    <w:rsid w:val="35D9D02C"/>
    <w:rsid w:val="35DFE833"/>
    <w:rsid w:val="35EB133F"/>
    <w:rsid w:val="35F97B0E"/>
    <w:rsid w:val="36039D5A"/>
    <w:rsid w:val="3614B142"/>
    <w:rsid w:val="361FE6F4"/>
    <w:rsid w:val="365DF28F"/>
    <w:rsid w:val="3661F9D8"/>
    <w:rsid w:val="366F3FA1"/>
    <w:rsid w:val="36768E39"/>
    <w:rsid w:val="3687840F"/>
    <w:rsid w:val="3690C9D7"/>
    <w:rsid w:val="3698672A"/>
    <w:rsid w:val="36A69CBE"/>
    <w:rsid w:val="36A8C0EF"/>
    <w:rsid w:val="36BC2DB3"/>
    <w:rsid w:val="36CCE13A"/>
    <w:rsid w:val="36ED8570"/>
    <w:rsid w:val="36FAE631"/>
    <w:rsid w:val="375D9E49"/>
    <w:rsid w:val="37816110"/>
    <w:rsid w:val="37853581"/>
    <w:rsid w:val="378E97DA"/>
    <w:rsid w:val="37992075"/>
    <w:rsid w:val="37E82E37"/>
    <w:rsid w:val="37F6A687"/>
    <w:rsid w:val="380E4310"/>
    <w:rsid w:val="38279580"/>
    <w:rsid w:val="3834E44B"/>
    <w:rsid w:val="384C85B4"/>
    <w:rsid w:val="384DA554"/>
    <w:rsid w:val="3868D335"/>
    <w:rsid w:val="386E22B2"/>
    <w:rsid w:val="38706482"/>
    <w:rsid w:val="387173C5"/>
    <w:rsid w:val="3883A390"/>
    <w:rsid w:val="3887315F"/>
    <w:rsid w:val="389AF73D"/>
    <w:rsid w:val="38C68A32"/>
    <w:rsid w:val="38C89DB2"/>
    <w:rsid w:val="38F14422"/>
    <w:rsid w:val="38F277FE"/>
    <w:rsid w:val="3904761A"/>
    <w:rsid w:val="39074A3D"/>
    <w:rsid w:val="3913565D"/>
    <w:rsid w:val="392B5705"/>
    <w:rsid w:val="3938FFD3"/>
    <w:rsid w:val="393F8377"/>
    <w:rsid w:val="3945FE78"/>
    <w:rsid w:val="39611F2B"/>
    <w:rsid w:val="3975F3FD"/>
    <w:rsid w:val="3985513E"/>
    <w:rsid w:val="398B529C"/>
    <w:rsid w:val="3995AEF2"/>
    <w:rsid w:val="39AA8CCE"/>
    <w:rsid w:val="39C890E0"/>
    <w:rsid w:val="39CB2DB3"/>
    <w:rsid w:val="39D208C2"/>
    <w:rsid w:val="39D93022"/>
    <w:rsid w:val="39E29A46"/>
    <w:rsid w:val="39ED25DD"/>
    <w:rsid w:val="3A0D7DE2"/>
    <w:rsid w:val="3A0EBC3F"/>
    <w:rsid w:val="3A18C1F0"/>
    <w:rsid w:val="3A1CC59A"/>
    <w:rsid w:val="3A1ED07C"/>
    <w:rsid w:val="3A355A52"/>
    <w:rsid w:val="3A4990FC"/>
    <w:rsid w:val="3A53BC15"/>
    <w:rsid w:val="3A64BC2F"/>
    <w:rsid w:val="3A8F4BF0"/>
    <w:rsid w:val="3A9571DC"/>
    <w:rsid w:val="3AA11D0D"/>
    <w:rsid w:val="3AA3EB35"/>
    <w:rsid w:val="3AABCBF2"/>
    <w:rsid w:val="3AE55546"/>
    <w:rsid w:val="3AE73374"/>
    <w:rsid w:val="3AF2D7F2"/>
    <w:rsid w:val="3B0FF966"/>
    <w:rsid w:val="3B110CF9"/>
    <w:rsid w:val="3B11FEFD"/>
    <w:rsid w:val="3B12B76F"/>
    <w:rsid w:val="3B13320E"/>
    <w:rsid w:val="3B353F62"/>
    <w:rsid w:val="3B49AB18"/>
    <w:rsid w:val="3B4A173A"/>
    <w:rsid w:val="3B5CAE4D"/>
    <w:rsid w:val="3B80182C"/>
    <w:rsid w:val="3B8A74D2"/>
    <w:rsid w:val="3B95E68A"/>
    <w:rsid w:val="3B97850A"/>
    <w:rsid w:val="3B994731"/>
    <w:rsid w:val="3BCA9675"/>
    <w:rsid w:val="3BD71A1D"/>
    <w:rsid w:val="3BD84CC8"/>
    <w:rsid w:val="3BFB1D80"/>
    <w:rsid w:val="3BFC2584"/>
    <w:rsid w:val="3C1315F2"/>
    <w:rsid w:val="3C147D33"/>
    <w:rsid w:val="3C263404"/>
    <w:rsid w:val="3C2DE83E"/>
    <w:rsid w:val="3C3D83BE"/>
    <w:rsid w:val="3C4EF166"/>
    <w:rsid w:val="3C530287"/>
    <w:rsid w:val="3C6B1ED5"/>
    <w:rsid w:val="3C8400AC"/>
    <w:rsid w:val="3C8EA1D8"/>
    <w:rsid w:val="3CA11637"/>
    <w:rsid w:val="3CA8C559"/>
    <w:rsid w:val="3CBC2882"/>
    <w:rsid w:val="3CD8F59C"/>
    <w:rsid w:val="3D1EBC54"/>
    <w:rsid w:val="3D237719"/>
    <w:rsid w:val="3D3297F3"/>
    <w:rsid w:val="3D3F4FBF"/>
    <w:rsid w:val="3D7269F7"/>
    <w:rsid w:val="3D9093F2"/>
    <w:rsid w:val="3DAC6CF5"/>
    <w:rsid w:val="3DCCD40D"/>
    <w:rsid w:val="3DEBA732"/>
    <w:rsid w:val="3E13CECD"/>
    <w:rsid w:val="3E223B89"/>
    <w:rsid w:val="3E27BFCD"/>
    <w:rsid w:val="3E3B86C5"/>
    <w:rsid w:val="3E456B35"/>
    <w:rsid w:val="3E6BB3D9"/>
    <w:rsid w:val="3E8E7378"/>
    <w:rsid w:val="3EB68B32"/>
    <w:rsid w:val="3EB80E4E"/>
    <w:rsid w:val="3EC4BAF8"/>
    <w:rsid w:val="3ECA7CC4"/>
    <w:rsid w:val="3ED6CF85"/>
    <w:rsid w:val="3EFBF154"/>
    <w:rsid w:val="3F04C3A6"/>
    <w:rsid w:val="3F21B59F"/>
    <w:rsid w:val="3F3118CA"/>
    <w:rsid w:val="3F338BC6"/>
    <w:rsid w:val="3F4E410F"/>
    <w:rsid w:val="3F6CA340"/>
    <w:rsid w:val="3F6E71AA"/>
    <w:rsid w:val="3F885451"/>
    <w:rsid w:val="3F9435A3"/>
    <w:rsid w:val="3F94A456"/>
    <w:rsid w:val="3F9BD4CE"/>
    <w:rsid w:val="3F9F8E8E"/>
    <w:rsid w:val="3FB1EBBE"/>
    <w:rsid w:val="3FB98F8A"/>
    <w:rsid w:val="3FBC4BFE"/>
    <w:rsid w:val="3FD3A4BA"/>
    <w:rsid w:val="3FE49C35"/>
    <w:rsid w:val="401ECA08"/>
    <w:rsid w:val="40279738"/>
    <w:rsid w:val="4028BDBB"/>
    <w:rsid w:val="402A0D0A"/>
    <w:rsid w:val="403006D7"/>
    <w:rsid w:val="406150FC"/>
    <w:rsid w:val="406EEDFB"/>
    <w:rsid w:val="40728563"/>
    <w:rsid w:val="40787335"/>
    <w:rsid w:val="407DF8BB"/>
    <w:rsid w:val="40805CF3"/>
    <w:rsid w:val="40972A3D"/>
    <w:rsid w:val="40AD8480"/>
    <w:rsid w:val="40AFDC20"/>
    <w:rsid w:val="40BEAEF0"/>
    <w:rsid w:val="40C157EB"/>
    <w:rsid w:val="40E4A52F"/>
    <w:rsid w:val="40F4AE6C"/>
    <w:rsid w:val="40F538B1"/>
    <w:rsid w:val="41007E91"/>
    <w:rsid w:val="4123DAA2"/>
    <w:rsid w:val="4141916E"/>
    <w:rsid w:val="4178E2FC"/>
    <w:rsid w:val="418B473F"/>
    <w:rsid w:val="419529F4"/>
    <w:rsid w:val="41A1E983"/>
    <w:rsid w:val="41A8CDFF"/>
    <w:rsid w:val="41AC5067"/>
    <w:rsid w:val="41B5BFA3"/>
    <w:rsid w:val="41B64C83"/>
    <w:rsid w:val="41D3CB6C"/>
    <w:rsid w:val="41D3E6A9"/>
    <w:rsid w:val="41DFE586"/>
    <w:rsid w:val="42232557"/>
    <w:rsid w:val="424C8385"/>
    <w:rsid w:val="425A5FAE"/>
    <w:rsid w:val="427B1B57"/>
    <w:rsid w:val="4296E1E1"/>
    <w:rsid w:val="4303859F"/>
    <w:rsid w:val="43442606"/>
    <w:rsid w:val="4349FD88"/>
    <w:rsid w:val="4352F16C"/>
    <w:rsid w:val="4362D05A"/>
    <w:rsid w:val="4363BC62"/>
    <w:rsid w:val="4369E622"/>
    <w:rsid w:val="437D29ED"/>
    <w:rsid w:val="43870638"/>
    <w:rsid w:val="43A0091C"/>
    <w:rsid w:val="43A7CC49"/>
    <w:rsid w:val="43AF42B0"/>
    <w:rsid w:val="43B17B38"/>
    <w:rsid w:val="43CFCBE8"/>
    <w:rsid w:val="43DC6CB7"/>
    <w:rsid w:val="43DE96A9"/>
    <w:rsid w:val="43EBE3D8"/>
    <w:rsid w:val="44123482"/>
    <w:rsid w:val="4433EBCA"/>
    <w:rsid w:val="4470CDC8"/>
    <w:rsid w:val="44A38F34"/>
    <w:rsid w:val="44AA9485"/>
    <w:rsid w:val="44AC80D5"/>
    <w:rsid w:val="44C22013"/>
    <w:rsid w:val="44C58DE2"/>
    <w:rsid w:val="44C97EE6"/>
    <w:rsid w:val="44CD08DC"/>
    <w:rsid w:val="44D21940"/>
    <w:rsid w:val="44D95419"/>
    <w:rsid w:val="44DAB125"/>
    <w:rsid w:val="44E5C828"/>
    <w:rsid w:val="44EF9161"/>
    <w:rsid w:val="44F3D0BA"/>
    <w:rsid w:val="44F55466"/>
    <w:rsid w:val="44F89617"/>
    <w:rsid w:val="450E1199"/>
    <w:rsid w:val="4518BFB8"/>
    <w:rsid w:val="451E85EA"/>
    <w:rsid w:val="451FBE46"/>
    <w:rsid w:val="45354E13"/>
    <w:rsid w:val="4563248F"/>
    <w:rsid w:val="45642C14"/>
    <w:rsid w:val="4579A2F8"/>
    <w:rsid w:val="4588E0FC"/>
    <w:rsid w:val="45B53BDE"/>
    <w:rsid w:val="45C00315"/>
    <w:rsid w:val="45C9599E"/>
    <w:rsid w:val="45CF6DAF"/>
    <w:rsid w:val="45D494CC"/>
    <w:rsid w:val="4612593E"/>
    <w:rsid w:val="46180186"/>
    <w:rsid w:val="463D334E"/>
    <w:rsid w:val="46636685"/>
    <w:rsid w:val="46861013"/>
    <w:rsid w:val="4688B21A"/>
    <w:rsid w:val="4692EF17"/>
    <w:rsid w:val="46AEF1BD"/>
    <w:rsid w:val="46AFCF9A"/>
    <w:rsid w:val="46CC593A"/>
    <w:rsid w:val="46CFE28A"/>
    <w:rsid w:val="46D66E22"/>
    <w:rsid w:val="46D688C0"/>
    <w:rsid w:val="46F67545"/>
    <w:rsid w:val="47294711"/>
    <w:rsid w:val="47302D96"/>
    <w:rsid w:val="473A2CA3"/>
    <w:rsid w:val="4753950F"/>
    <w:rsid w:val="47559D4C"/>
    <w:rsid w:val="47713CF5"/>
    <w:rsid w:val="477BDB5B"/>
    <w:rsid w:val="47813284"/>
    <w:rsid w:val="4784D484"/>
    <w:rsid w:val="47950E24"/>
    <w:rsid w:val="47A1E2C5"/>
    <w:rsid w:val="47AA2A87"/>
    <w:rsid w:val="47ACCFBA"/>
    <w:rsid w:val="47ADAC88"/>
    <w:rsid w:val="47D53205"/>
    <w:rsid w:val="47D6003C"/>
    <w:rsid w:val="47D73078"/>
    <w:rsid w:val="47F300DF"/>
    <w:rsid w:val="4831CF88"/>
    <w:rsid w:val="48382F1F"/>
    <w:rsid w:val="483F5DF4"/>
    <w:rsid w:val="48407EF0"/>
    <w:rsid w:val="48643208"/>
    <w:rsid w:val="4875812A"/>
    <w:rsid w:val="48870017"/>
    <w:rsid w:val="48ED6A97"/>
    <w:rsid w:val="48F3CD0C"/>
    <w:rsid w:val="490C358E"/>
    <w:rsid w:val="4921906B"/>
    <w:rsid w:val="4944B5CD"/>
    <w:rsid w:val="4949FB78"/>
    <w:rsid w:val="495AC837"/>
    <w:rsid w:val="495B1B0E"/>
    <w:rsid w:val="495DADFF"/>
    <w:rsid w:val="497087C6"/>
    <w:rsid w:val="4973A404"/>
    <w:rsid w:val="497B5A82"/>
    <w:rsid w:val="497B7A74"/>
    <w:rsid w:val="49825586"/>
    <w:rsid w:val="498446ED"/>
    <w:rsid w:val="499B89A3"/>
    <w:rsid w:val="49D6F8CD"/>
    <w:rsid w:val="49D828E5"/>
    <w:rsid w:val="4A11DDD3"/>
    <w:rsid w:val="4A3F41EE"/>
    <w:rsid w:val="4A8AC982"/>
    <w:rsid w:val="4AE15213"/>
    <w:rsid w:val="4B085DC9"/>
    <w:rsid w:val="4B17E1C4"/>
    <w:rsid w:val="4B2BF6A7"/>
    <w:rsid w:val="4B399313"/>
    <w:rsid w:val="4B615CEB"/>
    <w:rsid w:val="4B6366FA"/>
    <w:rsid w:val="4B6F76D2"/>
    <w:rsid w:val="4B750C4D"/>
    <w:rsid w:val="4B8A2B23"/>
    <w:rsid w:val="4B8F70F8"/>
    <w:rsid w:val="4B92FFCF"/>
    <w:rsid w:val="4BA75637"/>
    <w:rsid w:val="4BA94DDE"/>
    <w:rsid w:val="4BC8C94B"/>
    <w:rsid w:val="4BE49735"/>
    <w:rsid w:val="4BE787C9"/>
    <w:rsid w:val="4BE93063"/>
    <w:rsid w:val="4C09E0D1"/>
    <w:rsid w:val="4C0D3D40"/>
    <w:rsid w:val="4C0FFFC5"/>
    <w:rsid w:val="4C4C0D52"/>
    <w:rsid w:val="4C522AEB"/>
    <w:rsid w:val="4C52427F"/>
    <w:rsid w:val="4C5BC3BF"/>
    <w:rsid w:val="4C65B228"/>
    <w:rsid w:val="4C72A39C"/>
    <w:rsid w:val="4C74BB73"/>
    <w:rsid w:val="4C8D7F42"/>
    <w:rsid w:val="4C9A398A"/>
    <w:rsid w:val="4C9AB483"/>
    <w:rsid w:val="4CE9499A"/>
    <w:rsid w:val="4CF457A4"/>
    <w:rsid w:val="4D28F378"/>
    <w:rsid w:val="4D477CFA"/>
    <w:rsid w:val="4D5BF7D4"/>
    <w:rsid w:val="4D86D1C4"/>
    <w:rsid w:val="4D95508F"/>
    <w:rsid w:val="4DB4500A"/>
    <w:rsid w:val="4DB972D3"/>
    <w:rsid w:val="4DC0BA7A"/>
    <w:rsid w:val="4DD45E87"/>
    <w:rsid w:val="4DED475C"/>
    <w:rsid w:val="4DF29B27"/>
    <w:rsid w:val="4DF957DD"/>
    <w:rsid w:val="4E13F348"/>
    <w:rsid w:val="4E2B5C49"/>
    <w:rsid w:val="4E2E7711"/>
    <w:rsid w:val="4E5165F3"/>
    <w:rsid w:val="4E527965"/>
    <w:rsid w:val="4E663D4A"/>
    <w:rsid w:val="4E6772E2"/>
    <w:rsid w:val="4E6C7615"/>
    <w:rsid w:val="4E6DCCD1"/>
    <w:rsid w:val="4E797802"/>
    <w:rsid w:val="4E835831"/>
    <w:rsid w:val="4E981264"/>
    <w:rsid w:val="4E9A8E8C"/>
    <w:rsid w:val="4EA76ED0"/>
    <w:rsid w:val="4EAE8825"/>
    <w:rsid w:val="4EF3AC65"/>
    <w:rsid w:val="4F03A349"/>
    <w:rsid w:val="4F17DF1D"/>
    <w:rsid w:val="4F1A0418"/>
    <w:rsid w:val="4F2E75E3"/>
    <w:rsid w:val="4F4B93F4"/>
    <w:rsid w:val="4F4CC1A2"/>
    <w:rsid w:val="4F568472"/>
    <w:rsid w:val="4F6B7D74"/>
    <w:rsid w:val="4F813448"/>
    <w:rsid w:val="4FAE68C7"/>
    <w:rsid w:val="4FBD8306"/>
    <w:rsid w:val="4FC01D54"/>
    <w:rsid w:val="4FC92D3B"/>
    <w:rsid w:val="4FD6C744"/>
    <w:rsid w:val="4FFFA533"/>
    <w:rsid w:val="503CAC1C"/>
    <w:rsid w:val="504F18BC"/>
    <w:rsid w:val="5084667D"/>
    <w:rsid w:val="50A26410"/>
    <w:rsid w:val="50CFE684"/>
    <w:rsid w:val="50D2593F"/>
    <w:rsid w:val="50D2D48B"/>
    <w:rsid w:val="50F8ABD0"/>
    <w:rsid w:val="50FE5DBE"/>
    <w:rsid w:val="5111681B"/>
    <w:rsid w:val="5114878D"/>
    <w:rsid w:val="5120AAB4"/>
    <w:rsid w:val="51248350"/>
    <w:rsid w:val="512860BD"/>
    <w:rsid w:val="51289A69"/>
    <w:rsid w:val="51542D80"/>
    <w:rsid w:val="515DFBF1"/>
    <w:rsid w:val="5166EB16"/>
    <w:rsid w:val="518BF83F"/>
    <w:rsid w:val="518D2F3A"/>
    <w:rsid w:val="519AC171"/>
    <w:rsid w:val="51AC032A"/>
    <w:rsid w:val="51B07AD1"/>
    <w:rsid w:val="51B1395A"/>
    <w:rsid w:val="51D78406"/>
    <w:rsid w:val="51D98197"/>
    <w:rsid w:val="51DC70FE"/>
    <w:rsid w:val="51ECDB26"/>
    <w:rsid w:val="5210A36E"/>
    <w:rsid w:val="5225A783"/>
    <w:rsid w:val="52336C83"/>
    <w:rsid w:val="524D4D48"/>
    <w:rsid w:val="5265F5C4"/>
    <w:rsid w:val="528D151B"/>
    <w:rsid w:val="52965031"/>
    <w:rsid w:val="52C4571C"/>
    <w:rsid w:val="52D8691B"/>
    <w:rsid w:val="52DFCA10"/>
    <w:rsid w:val="52EAD2E2"/>
    <w:rsid w:val="531F2B3C"/>
    <w:rsid w:val="53242F22"/>
    <w:rsid w:val="5324619D"/>
    <w:rsid w:val="532F95C3"/>
    <w:rsid w:val="5345CA05"/>
    <w:rsid w:val="534A5D8C"/>
    <w:rsid w:val="536C8B0C"/>
    <w:rsid w:val="537FF7CC"/>
    <w:rsid w:val="53951B63"/>
    <w:rsid w:val="53AEF95B"/>
    <w:rsid w:val="53B7F20B"/>
    <w:rsid w:val="53C54FBA"/>
    <w:rsid w:val="53D622E5"/>
    <w:rsid w:val="53E1BD03"/>
    <w:rsid w:val="53F26CE8"/>
    <w:rsid w:val="5418B9C3"/>
    <w:rsid w:val="542CD685"/>
    <w:rsid w:val="5436EC6A"/>
    <w:rsid w:val="544932F7"/>
    <w:rsid w:val="546987EF"/>
    <w:rsid w:val="54703D6D"/>
    <w:rsid w:val="547ADB56"/>
    <w:rsid w:val="5484675C"/>
    <w:rsid w:val="548C29F9"/>
    <w:rsid w:val="548E47A0"/>
    <w:rsid w:val="548E96DE"/>
    <w:rsid w:val="5494D8E5"/>
    <w:rsid w:val="54972CC0"/>
    <w:rsid w:val="54ADD389"/>
    <w:rsid w:val="54B8540C"/>
    <w:rsid w:val="54C7D00D"/>
    <w:rsid w:val="54D4D068"/>
    <w:rsid w:val="54D7D11B"/>
    <w:rsid w:val="54E9495B"/>
    <w:rsid w:val="54EDCE90"/>
    <w:rsid w:val="54F191CB"/>
    <w:rsid w:val="552536DB"/>
    <w:rsid w:val="552A81A4"/>
    <w:rsid w:val="552FB34B"/>
    <w:rsid w:val="555C6CBC"/>
    <w:rsid w:val="55685CF9"/>
    <w:rsid w:val="556D81B7"/>
    <w:rsid w:val="55717874"/>
    <w:rsid w:val="55ACAD89"/>
    <w:rsid w:val="55BCFF45"/>
    <w:rsid w:val="55C02D6F"/>
    <w:rsid w:val="55D68F7D"/>
    <w:rsid w:val="55DD0736"/>
    <w:rsid w:val="55E070CC"/>
    <w:rsid w:val="5616C9DF"/>
    <w:rsid w:val="561A91D4"/>
    <w:rsid w:val="562C4890"/>
    <w:rsid w:val="5633CAF4"/>
    <w:rsid w:val="56392D49"/>
    <w:rsid w:val="5644AFE3"/>
    <w:rsid w:val="564F8D9F"/>
    <w:rsid w:val="5672959D"/>
    <w:rsid w:val="56835F14"/>
    <w:rsid w:val="5688F426"/>
    <w:rsid w:val="569C7699"/>
    <w:rsid w:val="56BAD652"/>
    <w:rsid w:val="56C89805"/>
    <w:rsid w:val="56D1F29E"/>
    <w:rsid w:val="56DAA7C7"/>
    <w:rsid w:val="5700877A"/>
    <w:rsid w:val="570B0CF2"/>
    <w:rsid w:val="5714BE7E"/>
    <w:rsid w:val="5715D0F5"/>
    <w:rsid w:val="57524D20"/>
    <w:rsid w:val="575A6DB4"/>
    <w:rsid w:val="578DEE72"/>
    <w:rsid w:val="5791CA49"/>
    <w:rsid w:val="57955F02"/>
    <w:rsid w:val="57C18113"/>
    <w:rsid w:val="57CF99D1"/>
    <w:rsid w:val="57D3401F"/>
    <w:rsid w:val="57DAE435"/>
    <w:rsid w:val="57DBE82D"/>
    <w:rsid w:val="57FF3EB8"/>
    <w:rsid w:val="5817C360"/>
    <w:rsid w:val="5827D571"/>
    <w:rsid w:val="582AD9AA"/>
    <w:rsid w:val="582CE341"/>
    <w:rsid w:val="582F8AA6"/>
    <w:rsid w:val="58556A35"/>
    <w:rsid w:val="585D8447"/>
    <w:rsid w:val="5863130B"/>
    <w:rsid w:val="587CA0F1"/>
    <w:rsid w:val="588DBF4F"/>
    <w:rsid w:val="58AC994B"/>
    <w:rsid w:val="58AE53CE"/>
    <w:rsid w:val="58B9E667"/>
    <w:rsid w:val="58C27786"/>
    <w:rsid w:val="59257BC5"/>
    <w:rsid w:val="5926F3F4"/>
    <w:rsid w:val="592C6E94"/>
    <w:rsid w:val="5933BE27"/>
    <w:rsid w:val="593C38BA"/>
    <w:rsid w:val="59461708"/>
    <w:rsid w:val="594BDBC2"/>
    <w:rsid w:val="594DF8CE"/>
    <w:rsid w:val="5957E471"/>
    <w:rsid w:val="59A10393"/>
    <w:rsid w:val="59AB2616"/>
    <w:rsid w:val="59DB07C7"/>
    <w:rsid w:val="59E4D20D"/>
    <w:rsid w:val="59F29222"/>
    <w:rsid w:val="59FBA514"/>
    <w:rsid w:val="59FBC2A0"/>
    <w:rsid w:val="5A02327B"/>
    <w:rsid w:val="5A06BA25"/>
    <w:rsid w:val="5A2C8508"/>
    <w:rsid w:val="5A37B8D2"/>
    <w:rsid w:val="5A37F2A3"/>
    <w:rsid w:val="5A45BD22"/>
    <w:rsid w:val="5A53F2E4"/>
    <w:rsid w:val="5A66BC0D"/>
    <w:rsid w:val="5A6A9206"/>
    <w:rsid w:val="5A8F6495"/>
    <w:rsid w:val="5A9B91E5"/>
    <w:rsid w:val="5AB33AE0"/>
    <w:rsid w:val="5AEE5CE3"/>
    <w:rsid w:val="5B088BF7"/>
    <w:rsid w:val="5B43F96B"/>
    <w:rsid w:val="5B67D51B"/>
    <w:rsid w:val="5B80197B"/>
    <w:rsid w:val="5B8C79F5"/>
    <w:rsid w:val="5B8D61D6"/>
    <w:rsid w:val="5BADFF17"/>
    <w:rsid w:val="5BC8226B"/>
    <w:rsid w:val="5BD2964E"/>
    <w:rsid w:val="5BF0FCCD"/>
    <w:rsid w:val="5BFC49D2"/>
    <w:rsid w:val="5C0982D4"/>
    <w:rsid w:val="5C1297E6"/>
    <w:rsid w:val="5C24AE4D"/>
    <w:rsid w:val="5C4DD6D1"/>
    <w:rsid w:val="5C628C97"/>
    <w:rsid w:val="5C83003A"/>
    <w:rsid w:val="5C8CE1F2"/>
    <w:rsid w:val="5C93D399"/>
    <w:rsid w:val="5C97989D"/>
    <w:rsid w:val="5C9CBE28"/>
    <w:rsid w:val="5CAACCAD"/>
    <w:rsid w:val="5CACAF78"/>
    <w:rsid w:val="5CD2811D"/>
    <w:rsid w:val="5CD2F638"/>
    <w:rsid w:val="5CE3AD49"/>
    <w:rsid w:val="5D08C3C0"/>
    <w:rsid w:val="5D09F7F5"/>
    <w:rsid w:val="5D0A4671"/>
    <w:rsid w:val="5D262EF6"/>
    <w:rsid w:val="5D3DBC9B"/>
    <w:rsid w:val="5D4A3858"/>
    <w:rsid w:val="5D4AD212"/>
    <w:rsid w:val="5D4B3629"/>
    <w:rsid w:val="5D57F6A7"/>
    <w:rsid w:val="5D8A4242"/>
    <w:rsid w:val="5DBCC8F0"/>
    <w:rsid w:val="5DC5D3C8"/>
    <w:rsid w:val="5E1BDA78"/>
    <w:rsid w:val="5E3C637B"/>
    <w:rsid w:val="5E513F0B"/>
    <w:rsid w:val="5E626044"/>
    <w:rsid w:val="5E789C74"/>
    <w:rsid w:val="5E9A2C87"/>
    <w:rsid w:val="5E9AF206"/>
    <w:rsid w:val="5EBA0998"/>
    <w:rsid w:val="5EC43506"/>
    <w:rsid w:val="5EC8B2AF"/>
    <w:rsid w:val="5ED5A3A3"/>
    <w:rsid w:val="5EFB716C"/>
    <w:rsid w:val="5EFECDB6"/>
    <w:rsid w:val="5F04C71B"/>
    <w:rsid w:val="5F0E07CB"/>
    <w:rsid w:val="5F4AAE69"/>
    <w:rsid w:val="5F4D5769"/>
    <w:rsid w:val="5F555863"/>
    <w:rsid w:val="5F64C664"/>
    <w:rsid w:val="5F72F6D6"/>
    <w:rsid w:val="5F7717EB"/>
    <w:rsid w:val="5F938F15"/>
    <w:rsid w:val="5F9E2A5B"/>
    <w:rsid w:val="5FE4A819"/>
    <w:rsid w:val="5FEABB7A"/>
    <w:rsid w:val="5FEB0D43"/>
    <w:rsid w:val="5FFF25AC"/>
    <w:rsid w:val="60039B33"/>
    <w:rsid w:val="6012A613"/>
    <w:rsid w:val="601D3BDE"/>
    <w:rsid w:val="601D6C03"/>
    <w:rsid w:val="602471AC"/>
    <w:rsid w:val="6032A798"/>
    <w:rsid w:val="60501B41"/>
    <w:rsid w:val="605FD4ED"/>
    <w:rsid w:val="60601229"/>
    <w:rsid w:val="607013A5"/>
    <w:rsid w:val="607D2B02"/>
    <w:rsid w:val="607D47D5"/>
    <w:rsid w:val="609E82D3"/>
    <w:rsid w:val="60B5110A"/>
    <w:rsid w:val="60CC17CD"/>
    <w:rsid w:val="60D2504A"/>
    <w:rsid w:val="60D6DE32"/>
    <w:rsid w:val="60DB0D12"/>
    <w:rsid w:val="60E97EE7"/>
    <w:rsid w:val="610A2F28"/>
    <w:rsid w:val="6110CC00"/>
    <w:rsid w:val="6119FD79"/>
    <w:rsid w:val="6121C96E"/>
    <w:rsid w:val="6126956D"/>
    <w:rsid w:val="613F17F4"/>
    <w:rsid w:val="61437B7C"/>
    <w:rsid w:val="6147B3B3"/>
    <w:rsid w:val="6167A202"/>
    <w:rsid w:val="6170776D"/>
    <w:rsid w:val="6176418B"/>
    <w:rsid w:val="617AE3D1"/>
    <w:rsid w:val="618B9C3F"/>
    <w:rsid w:val="61AD454B"/>
    <w:rsid w:val="61CA7FD1"/>
    <w:rsid w:val="61CB2C0B"/>
    <w:rsid w:val="61E44DC4"/>
    <w:rsid w:val="6214CDAB"/>
    <w:rsid w:val="621F85D2"/>
    <w:rsid w:val="626C90D4"/>
    <w:rsid w:val="627E2C0B"/>
    <w:rsid w:val="62832903"/>
    <w:rsid w:val="62B37BBA"/>
    <w:rsid w:val="62B84792"/>
    <w:rsid w:val="62C1C8AF"/>
    <w:rsid w:val="62D89DC4"/>
    <w:rsid w:val="62E03DB0"/>
    <w:rsid w:val="6300025B"/>
    <w:rsid w:val="630B4A63"/>
    <w:rsid w:val="630F17C3"/>
    <w:rsid w:val="6320E73C"/>
    <w:rsid w:val="63248F8A"/>
    <w:rsid w:val="632E45AE"/>
    <w:rsid w:val="632F8175"/>
    <w:rsid w:val="63317542"/>
    <w:rsid w:val="633421C7"/>
    <w:rsid w:val="635995B4"/>
    <w:rsid w:val="63765F20"/>
    <w:rsid w:val="63845C1F"/>
    <w:rsid w:val="63999626"/>
    <w:rsid w:val="63BBD5B7"/>
    <w:rsid w:val="63CDBD72"/>
    <w:rsid w:val="63E6D70F"/>
    <w:rsid w:val="63FFA9BE"/>
    <w:rsid w:val="64012561"/>
    <w:rsid w:val="640AD64C"/>
    <w:rsid w:val="640C4966"/>
    <w:rsid w:val="641304D2"/>
    <w:rsid w:val="643B68A6"/>
    <w:rsid w:val="644FA502"/>
    <w:rsid w:val="6462238A"/>
    <w:rsid w:val="6471D12B"/>
    <w:rsid w:val="6475453B"/>
    <w:rsid w:val="649F6BC7"/>
    <w:rsid w:val="64ADA7C8"/>
    <w:rsid w:val="64B0EAAA"/>
    <w:rsid w:val="64C07E76"/>
    <w:rsid w:val="64F619C1"/>
    <w:rsid w:val="64F696B6"/>
    <w:rsid w:val="6520D14E"/>
    <w:rsid w:val="652440B3"/>
    <w:rsid w:val="655533AE"/>
    <w:rsid w:val="65658A28"/>
    <w:rsid w:val="658280EF"/>
    <w:rsid w:val="658B12D0"/>
    <w:rsid w:val="659083B4"/>
    <w:rsid w:val="65A566D7"/>
    <w:rsid w:val="65D0A196"/>
    <w:rsid w:val="65E0C127"/>
    <w:rsid w:val="65E69B2F"/>
    <w:rsid w:val="65EE483C"/>
    <w:rsid w:val="65FD90DB"/>
    <w:rsid w:val="66030CD7"/>
    <w:rsid w:val="66343D33"/>
    <w:rsid w:val="663D6F5C"/>
    <w:rsid w:val="66445EAD"/>
    <w:rsid w:val="664BA80F"/>
    <w:rsid w:val="6653EC23"/>
    <w:rsid w:val="6662E26B"/>
    <w:rsid w:val="6670334D"/>
    <w:rsid w:val="667BA732"/>
    <w:rsid w:val="66885057"/>
    <w:rsid w:val="6688E116"/>
    <w:rsid w:val="66D520BC"/>
    <w:rsid w:val="66E3081B"/>
    <w:rsid w:val="66E39A56"/>
    <w:rsid w:val="66E60548"/>
    <w:rsid w:val="66EAFB44"/>
    <w:rsid w:val="66EB7AFF"/>
    <w:rsid w:val="66ED9D67"/>
    <w:rsid w:val="66EDA60E"/>
    <w:rsid w:val="67146B38"/>
    <w:rsid w:val="6721E1EF"/>
    <w:rsid w:val="6756BFA4"/>
    <w:rsid w:val="675F67AE"/>
    <w:rsid w:val="676AE422"/>
    <w:rsid w:val="67766A7C"/>
    <w:rsid w:val="677BD65C"/>
    <w:rsid w:val="678931BF"/>
    <w:rsid w:val="678A0275"/>
    <w:rsid w:val="679DD680"/>
    <w:rsid w:val="67AA9C13"/>
    <w:rsid w:val="67ACC0CE"/>
    <w:rsid w:val="67AEEA0C"/>
    <w:rsid w:val="67C7BB67"/>
    <w:rsid w:val="67CC3A23"/>
    <w:rsid w:val="67E0AA78"/>
    <w:rsid w:val="67E116A5"/>
    <w:rsid w:val="67F91A18"/>
    <w:rsid w:val="67FF3625"/>
    <w:rsid w:val="680B3647"/>
    <w:rsid w:val="683A017E"/>
    <w:rsid w:val="685E22AD"/>
    <w:rsid w:val="6860F1E9"/>
    <w:rsid w:val="68956ADE"/>
    <w:rsid w:val="68B27E5D"/>
    <w:rsid w:val="68B99287"/>
    <w:rsid w:val="68CEE467"/>
    <w:rsid w:val="68DDAB30"/>
    <w:rsid w:val="68FEA0F1"/>
    <w:rsid w:val="6908C1E9"/>
    <w:rsid w:val="69137100"/>
    <w:rsid w:val="69285DF7"/>
    <w:rsid w:val="6929B390"/>
    <w:rsid w:val="69411317"/>
    <w:rsid w:val="694A4A88"/>
    <w:rsid w:val="694E4E67"/>
    <w:rsid w:val="6954BA78"/>
    <w:rsid w:val="695FEB28"/>
    <w:rsid w:val="69738BEF"/>
    <w:rsid w:val="6981DD00"/>
    <w:rsid w:val="69B12CD0"/>
    <w:rsid w:val="69B20E6C"/>
    <w:rsid w:val="69D95E7B"/>
    <w:rsid w:val="69FAF27F"/>
    <w:rsid w:val="69FC8899"/>
    <w:rsid w:val="69FF2306"/>
    <w:rsid w:val="6A09EAB0"/>
    <w:rsid w:val="6A0F34BB"/>
    <w:rsid w:val="6A241E5B"/>
    <w:rsid w:val="6A63E81A"/>
    <w:rsid w:val="6A6B327D"/>
    <w:rsid w:val="6A739E46"/>
    <w:rsid w:val="6A8BD939"/>
    <w:rsid w:val="6AA38EFD"/>
    <w:rsid w:val="6AC822EE"/>
    <w:rsid w:val="6ACD25EE"/>
    <w:rsid w:val="6AD2678E"/>
    <w:rsid w:val="6AE573C4"/>
    <w:rsid w:val="6AEF362A"/>
    <w:rsid w:val="6AF69EAD"/>
    <w:rsid w:val="6AF82EA0"/>
    <w:rsid w:val="6B07675A"/>
    <w:rsid w:val="6B1FEFC4"/>
    <w:rsid w:val="6B2477B8"/>
    <w:rsid w:val="6B3DC753"/>
    <w:rsid w:val="6B5BE7DE"/>
    <w:rsid w:val="6B5C9486"/>
    <w:rsid w:val="6B636307"/>
    <w:rsid w:val="6B7F3C90"/>
    <w:rsid w:val="6B998F61"/>
    <w:rsid w:val="6BB7643E"/>
    <w:rsid w:val="6BBB502E"/>
    <w:rsid w:val="6BBD9D97"/>
    <w:rsid w:val="6BBED0A4"/>
    <w:rsid w:val="6BC8C873"/>
    <w:rsid w:val="6BD28355"/>
    <w:rsid w:val="6BD60492"/>
    <w:rsid w:val="6BD60A60"/>
    <w:rsid w:val="6BF0FA74"/>
    <w:rsid w:val="6BFC703F"/>
    <w:rsid w:val="6BFE9F19"/>
    <w:rsid w:val="6C022EE4"/>
    <w:rsid w:val="6C0C2FBA"/>
    <w:rsid w:val="6C0D315D"/>
    <w:rsid w:val="6C34A9E8"/>
    <w:rsid w:val="6C34E73A"/>
    <w:rsid w:val="6C5A0820"/>
    <w:rsid w:val="6C603D3B"/>
    <w:rsid w:val="6C8CDBD7"/>
    <w:rsid w:val="6C8F1637"/>
    <w:rsid w:val="6C9FC5CA"/>
    <w:rsid w:val="6CA24FC7"/>
    <w:rsid w:val="6CD20315"/>
    <w:rsid w:val="6CD8951A"/>
    <w:rsid w:val="6CDBE359"/>
    <w:rsid w:val="6CDE17BB"/>
    <w:rsid w:val="6CF1CBF3"/>
    <w:rsid w:val="6D03A0D9"/>
    <w:rsid w:val="6D12B6CD"/>
    <w:rsid w:val="6D143A52"/>
    <w:rsid w:val="6D38C9C8"/>
    <w:rsid w:val="6D6B18BF"/>
    <w:rsid w:val="6D703C92"/>
    <w:rsid w:val="6D825AE9"/>
    <w:rsid w:val="6DF35678"/>
    <w:rsid w:val="6E0CC60D"/>
    <w:rsid w:val="6E0DC8A7"/>
    <w:rsid w:val="6E24A03E"/>
    <w:rsid w:val="6E2771DF"/>
    <w:rsid w:val="6E743074"/>
    <w:rsid w:val="6E7ED6F7"/>
    <w:rsid w:val="6E7FACB8"/>
    <w:rsid w:val="6E8BD208"/>
    <w:rsid w:val="6E8D4F47"/>
    <w:rsid w:val="6E912418"/>
    <w:rsid w:val="6EA02AEE"/>
    <w:rsid w:val="6EA3DC88"/>
    <w:rsid w:val="6EA55A29"/>
    <w:rsid w:val="6EF8B7F3"/>
    <w:rsid w:val="6F06DC1A"/>
    <w:rsid w:val="6F08CA09"/>
    <w:rsid w:val="6F1294CA"/>
    <w:rsid w:val="6F1FA5AA"/>
    <w:rsid w:val="6F35334E"/>
    <w:rsid w:val="6F3C496D"/>
    <w:rsid w:val="6F45D377"/>
    <w:rsid w:val="6F620BE8"/>
    <w:rsid w:val="6F7718BB"/>
    <w:rsid w:val="6F8316DA"/>
    <w:rsid w:val="6F87E728"/>
    <w:rsid w:val="6F8AEC69"/>
    <w:rsid w:val="6F995A50"/>
    <w:rsid w:val="6FB00013"/>
    <w:rsid w:val="6FBD998F"/>
    <w:rsid w:val="6FC69995"/>
    <w:rsid w:val="6FC9B5EE"/>
    <w:rsid w:val="6FD454E2"/>
    <w:rsid w:val="6FE47570"/>
    <w:rsid w:val="701EF210"/>
    <w:rsid w:val="703A7F88"/>
    <w:rsid w:val="7041B08D"/>
    <w:rsid w:val="7076A504"/>
    <w:rsid w:val="70856E21"/>
    <w:rsid w:val="7088A471"/>
    <w:rsid w:val="70A34523"/>
    <w:rsid w:val="70C9ABC1"/>
    <w:rsid w:val="70CD9B60"/>
    <w:rsid w:val="70E88F0B"/>
    <w:rsid w:val="70FE3CD3"/>
    <w:rsid w:val="71002E69"/>
    <w:rsid w:val="71063CBF"/>
    <w:rsid w:val="71066611"/>
    <w:rsid w:val="71148B83"/>
    <w:rsid w:val="71192639"/>
    <w:rsid w:val="711A9B13"/>
    <w:rsid w:val="714A44C4"/>
    <w:rsid w:val="71748B39"/>
    <w:rsid w:val="71776FA8"/>
    <w:rsid w:val="71A1D6C7"/>
    <w:rsid w:val="71AB1A99"/>
    <w:rsid w:val="71ABD9E7"/>
    <w:rsid w:val="71C1A19D"/>
    <w:rsid w:val="71DDDAB0"/>
    <w:rsid w:val="71EA4EF3"/>
    <w:rsid w:val="720C14D4"/>
    <w:rsid w:val="7223D7C1"/>
    <w:rsid w:val="72470626"/>
    <w:rsid w:val="724845F2"/>
    <w:rsid w:val="725432CF"/>
    <w:rsid w:val="725A0BDC"/>
    <w:rsid w:val="726DC51A"/>
    <w:rsid w:val="7272F0E2"/>
    <w:rsid w:val="72803679"/>
    <w:rsid w:val="729CA202"/>
    <w:rsid w:val="72C17E3A"/>
    <w:rsid w:val="72DC419C"/>
    <w:rsid w:val="72DD056A"/>
    <w:rsid w:val="72ED93B8"/>
    <w:rsid w:val="72EEB6F6"/>
    <w:rsid w:val="730A124E"/>
    <w:rsid w:val="7337E6E2"/>
    <w:rsid w:val="733C3F66"/>
    <w:rsid w:val="736FE26D"/>
    <w:rsid w:val="7370E3A4"/>
    <w:rsid w:val="737C9E59"/>
    <w:rsid w:val="738C9601"/>
    <w:rsid w:val="7394002C"/>
    <w:rsid w:val="73CEB26C"/>
    <w:rsid w:val="73D89829"/>
    <w:rsid w:val="73DF4080"/>
    <w:rsid w:val="73EB62DA"/>
    <w:rsid w:val="73F9A292"/>
    <w:rsid w:val="7418BD00"/>
    <w:rsid w:val="7446E44A"/>
    <w:rsid w:val="745B6B67"/>
    <w:rsid w:val="746E2B3A"/>
    <w:rsid w:val="747350BD"/>
    <w:rsid w:val="747A518F"/>
    <w:rsid w:val="7488AD09"/>
    <w:rsid w:val="74B3824F"/>
    <w:rsid w:val="74B64B51"/>
    <w:rsid w:val="74BFAECD"/>
    <w:rsid w:val="74C8CCC2"/>
    <w:rsid w:val="74C96E46"/>
    <w:rsid w:val="74E2133B"/>
    <w:rsid w:val="74F9A674"/>
    <w:rsid w:val="750E50FB"/>
    <w:rsid w:val="753CF2DD"/>
    <w:rsid w:val="75525C66"/>
    <w:rsid w:val="755ACC15"/>
    <w:rsid w:val="756BD53C"/>
    <w:rsid w:val="7576BC25"/>
    <w:rsid w:val="7576EDA1"/>
    <w:rsid w:val="758E27C2"/>
    <w:rsid w:val="75B3FDA5"/>
    <w:rsid w:val="75C00D75"/>
    <w:rsid w:val="75CB87D3"/>
    <w:rsid w:val="75DF01EF"/>
    <w:rsid w:val="75F0A41B"/>
    <w:rsid w:val="75FE8044"/>
    <w:rsid w:val="76056393"/>
    <w:rsid w:val="7610D12E"/>
    <w:rsid w:val="761D02F1"/>
    <w:rsid w:val="762ED61F"/>
    <w:rsid w:val="763064F5"/>
    <w:rsid w:val="76329454"/>
    <w:rsid w:val="76352E34"/>
    <w:rsid w:val="76396DBA"/>
    <w:rsid w:val="763F45A1"/>
    <w:rsid w:val="76448AC3"/>
    <w:rsid w:val="7646DA1C"/>
    <w:rsid w:val="764A69E4"/>
    <w:rsid w:val="764B7DEA"/>
    <w:rsid w:val="7651E239"/>
    <w:rsid w:val="765D6F8B"/>
    <w:rsid w:val="766623A8"/>
    <w:rsid w:val="766DB155"/>
    <w:rsid w:val="767E432B"/>
    <w:rsid w:val="7685A4F9"/>
    <w:rsid w:val="768A310A"/>
    <w:rsid w:val="7694E6CD"/>
    <w:rsid w:val="769500DA"/>
    <w:rsid w:val="769A061C"/>
    <w:rsid w:val="76A85989"/>
    <w:rsid w:val="76BF2A27"/>
    <w:rsid w:val="76C531DF"/>
    <w:rsid w:val="76C9714E"/>
    <w:rsid w:val="76E3AD6E"/>
    <w:rsid w:val="76FA3315"/>
    <w:rsid w:val="7743906D"/>
    <w:rsid w:val="774556AB"/>
    <w:rsid w:val="7758AFEF"/>
    <w:rsid w:val="775FC2FC"/>
    <w:rsid w:val="77648372"/>
    <w:rsid w:val="7783D772"/>
    <w:rsid w:val="77935997"/>
    <w:rsid w:val="779C6857"/>
    <w:rsid w:val="77B0E5CC"/>
    <w:rsid w:val="77CFAEE2"/>
    <w:rsid w:val="77DDF262"/>
    <w:rsid w:val="77EF6D6F"/>
    <w:rsid w:val="77F43F7F"/>
    <w:rsid w:val="780A1782"/>
    <w:rsid w:val="784AC79E"/>
    <w:rsid w:val="785E97DE"/>
    <w:rsid w:val="78605087"/>
    <w:rsid w:val="78865F69"/>
    <w:rsid w:val="788C468E"/>
    <w:rsid w:val="788D6568"/>
    <w:rsid w:val="78A354CE"/>
    <w:rsid w:val="78B65A5F"/>
    <w:rsid w:val="78BDB5D9"/>
    <w:rsid w:val="78C4AB30"/>
    <w:rsid w:val="78D34563"/>
    <w:rsid w:val="78E52438"/>
    <w:rsid w:val="7930679D"/>
    <w:rsid w:val="79477DD9"/>
    <w:rsid w:val="794BE460"/>
    <w:rsid w:val="795AEBCF"/>
    <w:rsid w:val="796DD2DC"/>
    <w:rsid w:val="7976BF65"/>
    <w:rsid w:val="797C7366"/>
    <w:rsid w:val="7988A856"/>
    <w:rsid w:val="79891E81"/>
    <w:rsid w:val="799892C3"/>
    <w:rsid w:val="79C46155"/>
    <w:rsid w:val="79D8E709"/>
    <w:rsid w:val="79E05D79"/>
    <w:rsid w:val="79E31958"/>
    <w:rsid w:val="79FDAC57"/>
    <w:rsid w:val="7A0888B5"/>
    <w:rsid w:val="7A286FD6"/>
    <w:rsid w:val="7A38603F"/>
    <w:rsid w:val="7A3CAFE2"/>
    <w:rsid w:val="7A511C7F"/>
    <w:rsid w:val="7A5E9F26"/>
    <w:rsid w:val="7A603A79"/>
    <w:rsid w:val="7A66BDD1"/>
    <w:rsid w:val="7A6AA983"/>
    <w:rsid w:val="7A77C788"/>
    <w:rsid w:val="7A8D313F"/>
    <w:rsid w:val="7A8FBA7A"/>
    <w:rsid w:val="7AA921B1"/>
    <w:rsid w:val="7AB3F050"/>
    <w:rsid w:val="7AB41837"/>
    <w:rsid w:val="7AB419F6"/>
    <w:rsid w:val="7AC939FC"/>
    <w:rsid w:val="7ACB4CC5"/>
    <w:rsid w:val="7AD3B54A"/>
    <w:rsid w:val="7AD6E57D"/>
    <w:rsid w:val="7ADF53BD"/>
    <w:rsid w:val="7AEBBE51"/>
    <w:rsid w:val="7B01ECAD"/>
    <w:rsid w:val="7B1C1BA2"/>
    <w:rsid w:val="7B2B9C87"/>
    <w:rsid w:val="7B2DC161"/>
    <w:rsid w:val="7B3072D5"/>
    <w:rsid w:val="7B52411B"/>
    <w:rsid w:val="7B5F6115"/>
    <w:rsid w:val="7B7930F8"/>
    <w:rsid w:val="7B96EFD9"/>
    <w:rsid w:val="7BA3D2A4"/>
    <w:rsid w:val="7BB3D10C"/>
    <w:rsid w:val="7BBA9289"/>
    <w:rsid w:val="7BBE2423"/>
    <w:rsid w:val="7BE251AF"/>
    <w:rsid w:val="7C0E3F31"/>
    <w:rsid w:val="7C106F0A"/>
    <w:rsid w:val="7C1D2EFF"/>
    <w:rsid w:val="7C552E5E"/>
    <w:rsid w:val="7C560C0E"/>
    <w:rsid w:val="7C61409B"/>
    <w:rsid w:val="7C67458C"/>
    <w:rsid w:val="7C74E74A"/>
    <w:rsid w:val="7C9130E3"/>
    <w:rsid w:val="7C968090"/>
    <w:rsid w:val="7C98E005"/>
    <w:rsid w:val="7CA3FF51"/>
    <w:rsid w:val="7CB5E508"/>
    <w:rsid w:val="7CC0483F"/>
    <w:rsid w:val="7CC12086"/>
    <w:rsid w:val="7CCA8375"/>
    <w:rsid w:val="7CD13D85"/>
    <w:rsid w:val="7CD55EB1"/>
    <w:rsid w:val="7CD647F1"/>
    <w:rsid w:val="7D03EFCA"/>
    <w:rsid w:val="7D0D8771"/>
    <w:rsid w:val="7D1996EA"/>
    <w:rsid w:val="7D28A7A5"/>
    <w:rsid w:val="7D3DC570"/>
    <w:rsid w:val="7D40038F"/>
    <w:rsid w:val="7D5CFF00"/>
    <w:rsid w:val="7D7AF173"/>
    <w:rsid w:val="7D7E0397"/>
    <w:rsid w:val="7D859801"/>
    <w:rsid w:val="7D8B688E"/>
    <w:rsid w:val="7D8FCFA6"/>
    <w:rsid w:val="7DB84B74"/>
    <w:rsid w:val="7DC06566"/>
    <w:rsid w:val="7DC32096"/>
    <w:rsid w:val="7DC8BD62"/>
    <w:rsid w:val="7DD3B58A"/>
    <w:rsid w:val="7DD3CA9E"/>
    <w:rsid w:val="7DD5E59A"/>
    <w:rsid w:val="7E05DF2A"/>
    <w:rsid w:val="7E07923A"/>
    <w:rsid w:val="7E0D1B4C"/>
    <w:rsid w:val="7E3C5D43"/>
    <w:rsid w:val="7E66F1C4"/>
    <w:rsid w:val="7E74DC10"/>
    <w:rsid w:val="7E760991"/>
    <w:rsid w:val="7E85BDA8"/>
    <w:rsid w:val="7E938E95"/>
    <w:rsid w:val="7EA14802"/>
    <w:rsid w:val="7F001C6F"/>
    <w:rsid w:val="7F0A9DE5"/>
    <w:rsid w:val="7F169563"/>
    <w:rsid w:val="7F2DED9A"/>
    <w:rsid w:val="7F35E656"/>
    <w:rsid w:val="7F56F373"/>
    <w:rsid w:val="7F7CB779"/>
    <w:rsid w:val="7FA0FF3B"/>
    <w:rsid w:val="7FB4F66D"/>
    <w:rsid w:val="7FCBD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19A5"/>
  <w15:docId w15:val="{FDD62B0C-F592-419A-AC39-ED1F12F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86"/>
  </w:style>
  <w:style w:type="paragraph" w:styleId="Heading1">
    <w:name w:val="heading 1"/>
    <w:basedOn w:val="Normal"/>
    <w:next w:val="Normal"/>
    <w:link w:val="Heading1Char"/>
    <w:qFormat/>
    <w:rsid w:val="00B57A0D"/>
    <w:pPr>
      <w:keepNext/>
      <w:pBdr>
        <w:bottom w:val="single" w:sz="4" w:space="1" w:color="auto"/>
      </w:pBdr>
      <w:spacing w:before="240" w:after="120"/>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nhideWhenUsed/>
    <w:qFormat/>
    <w:rsid w:val="00BD6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7A0D"/>
    <w:pPr>
      <w:numPr>
        <w:ilvl w:val="2"/>
        <w:numId w:val="2"/>
      </w:numPr>
      <w:pBdr>
        <w:bottom w:val="single" w:sz="6" w:space="1" w:color="auto"/>
      </w:pBdr>
      <w:spacing w:before="240" w:after="240"/>
      <w:outlineLvl w:val="2"/>
    </w:pPr>
    <w:rPr>
      <w:rFonts w:ascii="Calibri" w:eastAsia="Times New Roman" w:hAnsi="Calibri" w:cs="Times New Roman"/>
      <w:b/>
      <w:bCs/>
      <w:szCs w:val="26"/>
      <w:lang w:eastAsia="en-GB"/>
    </w:rPr>
  </w:style>
  <w:style w:type="paragraph" w:styleId="Heading4">
    <w:name w:val="heading 4"/>
    <w:basedOn w:val="Normal"/>
    <w:next w:val="Normal"/>
    <w:link w:val="Heading4Char"/>
    <w:unhideWhenUsed/>
    <w:qFormat/>
    <w:rsid w:val="00B57A0D"/>
    <w:pPr>
      <w:keepNext/>
      <w:spacing w:before="240" w:after="60"/>
      <w:outlineLvl w:val="3"/>
    </w:pPr>
    <w:rPr>
      <w:rFonts w:ascii="Calibri" w:eastAsia="Times New Roman" w:hAnsi="Calibri" w:cs="Times New Roman"/>
      <w:b/>
      <w:bCs/>
      <w:szCs w:val="28"/>
      <w:lang w:eastAsia="en-GB"/>
    </w:rPr>
  </w:style>
  <w:style w:type="paragraph" w:styleId="Heading5">
    <w:name w:val="heading 5"/>
    <w:basedOn w:val="Normal"/>
    <w:next w:val="Normal"/>
    <w:link w:val="Heading5Char"/>
    <w:uiPriority w:val="9"/>
    <w:unhideWhenUsed/>
    <w:qFormat/>
    <w:rsid w:val="00B57A0D"/>
    <w:pPr>
      <w:keepNext/>
      <w:keepLines/>
      <w:spacing w:before="20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57A0D"/>
    <w:pPr>
      <w:keepNext/>
      <w:keepLines/>
      <w:spacing w:before="200"/>
      <w:jc w:val="both"/>
      <w:outlineLvl w:val="5"/>
    </w:pPr>
    <w:rPr>
      <w:rFonts w:asciiTheme="majorHAnsi" w:eastAsiaTheme="majorEastAsia" w:hAnsiTheme="majorHAnsi" w:cstheme="majorBidi"/>
      <w:i/>
      <w:iCs/>
      <w:color w:val="243F60" w:themeColor="accent1" w:themeShade="7F"/>
      <w:szCs w:val="24"/>
      <w:lang w:eastAsia="en-GB"/>
    </w:rPr>
  </w:style>
  <w:style w:type="paragraph" w:styleId="Heading7">
    <w:name w:val="heading 7"/>
    <w:basedOn w:val="Normal"/>
    <w:next w:val="Normal"/>
    <w:link w:val="Heading7Char"/>
    <w:qFormat/>
    <w:rsid w:val="00B57A0D"/>
    <w:p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B57A0D"/>
    <w:pPr>
      <w:keepNext/>
      <w:keepLines/>
      <w:spacing w:before="200"/>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B57A0D"/>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rsid w:val="00F470AD"/>
    <w:rPr>
      <w:rFonts w:ascii="Calibri" w:eastAsia="Times New Roman" w:hAnsi="Calibri" w:cs="Times New Roman"/>
      <w:b/>
      <w:bCs/>
      <w:color w:val="0073AE"/>
      <w:sz w:val="60"/>
      <w:szCs w:val="24"/>
    </w:rPr>
  </w:style>
  <w:style w:type="paragraph" w:styleId="TOC1">
    <w:name w:val="toc 1"/>
    <w:basedOn w:val="Normal"/>
    <w:next w:val="Normal"/>
    <w:autoRedefine/>
    <w:uiPriority w:val="39"/>
    <w:rsid w:val="005F1E1D"/>
    <w:pPr>
      <w:tabs>
        <w:tab w:val="left" w:pos="440"/>
        <w:tab w:val="right" w:leader="dot" w:pos="9628"/>
      </w:tabs>
      <w:overflowPunct w:val="0"/>
      <w:autoSpaceDE w:val="0"/>
      <w:autoSpaceDN w:val="0"/>
      <w:adjustRightInd w:val="0"/>
      <w:textAlignment w:val="baseline"/>
    </w:pPr>
    <w:rPr>
      <w:rFonts w:eastAsia="Times New Roman" w:cstheme="minorHAnsi"/>
      <w:b/>
      <w:noProof/>
    </w:rPr>
  </w:style>
  <w:style w:type="paragraph" w:styleId="TOC2">
    <w:name w:val="toc 2"/>
    <w:basedOn w:val="Normal"/>
    <w:next w:val="Normal"/>
    <w:autoRedefine/>
    <w:uiPriority w:val="39"/>
    <w:rsid w:val="00B77D60"/>
    <w:pPr>
      <w:tabs>
        <w:tab w:val="left" w:pos="960"/>
        <w:tab w:val="right" w:leader="dot" w:pos="9639"/>
      </w:tabs>
      <w:overflowPunct w:val="0"/>
      <w:autoSpaceDE w:val="0"/>
      <w:autoSpaceDN w:val="0"/>
      <w:adjustRightInd w:val="0"/>
      <w:textAlignment w:val="baseline"/>
    </w:pPr>
    <w:rPr>
      <w:rFonts w:eastAsia="Times New Roman" w:cstheme="minorHAnsi"/>
      <w:iCs/>
      <w:noProof/>
    </w:rPr>
  </w:style>
  <w:style w:type="paragraph" w:styleId="Footer">
    <w:name w:val="footer"/>
    <w:basedOn w:val="Normal"/>
    <w:link w:val="FooterChar"/>
    <w:uiPriority w:val="99"/>
    <w:rsid w:val="00BD6655"/>
    <w:pPr>
      <w:tabs>
        <w:tab w:val="center" w:pos="4153"/>
        <w:tab w:val="right" w:pos="8306"/>
      </w:tabs>
      <w:overflowPunct w:val="0"/>
      <w:autoSpaceDE w:val="0"/>
      <w:autoSpaceDN w:val="0"/>
      <w:adjustRightInd w:val="0"/>
      <w:textAlignment w:val="baseline"/>
    </w:pPr>
    <w:rPr>
      <w:rFonts w:ascii="Arial" w:eastAsia="Times New Roman" w:hAnsi="Arial" w:cs="Times New Roman"/>
      <w:sz w:val="20"/>
    </w:rPr>
  </w:style>
  <w:style w:type="character" w:customStyle="1" w:styleId="FooterChar">
    <w:name w:val="Footer Char"/>
    <w:basedOn w:val="DefaultParagraphFont"/>
    <w:link w:val="Footer"/>
    <w:uiPriority w:val="99"/>
    <w:rsid w:val="00BD6655"/>
    <w:rPr>
      <w:rFonts w:ascii="Arial" w:eastAsia="Times New Roman" w:hAnsi="Arial" w:cs="Times New Roman"/>
      <w:sz w:val="20"/>
    </w:rPr>
  </w:style>
  <w:style w:type="character" w:customStyle="1" w:styleId="Heading2Char">
    <w:name w:val="Heading 2 Char"/>
    <w:basedOn w:val="DefaultParagraphFont"/>
    <w:link w:val="Heading2"/>
    <w:rsid w:val="00BD6655"/>
    <w:rPr>
      <w:rFonts w:asciiTheme="majorHAnsi" w:eastAsiaTheme="majorEastAsia" w:hAnsiTheme="majorHAnsi" w:cstheme="majorBidi"/>
      <w:b/>
      <w:bCs/>
      <w:color w:val="4F81BD" w:themeColor="accent1"/>
      <w:sz w:val="26"/>
      <w:szCs w:val="26"/>
    </w:rPr>
  </w:style>
  <w:style w:type="paragraph" w:customStyle="1" w:styleId="MainHeading">
    <w:name w:val="Main Heading"/>
    <w:rsid w:val="00BD6655"/>
    <w:pPr>
      <w:pBdr>
        <w:bottom w:val="single" w:sz="4" w:space="1" w:color="auto"/>
      </w:pBdr>
      <w:spacing w:before="240" w:after="240"/>
    </w:pPr>
    <w:rPr>
      <w:rFonts w:ascii="Calibri" w:eastAsia="Times New Roman" w:hAnsi="Calibri" w:cs="Arial"/>
      <w:b/>
      <w:bCs/>
      <w:noProof/>
      <w:kern w:val="32"/>
      <w:sz w:val="32"/>
      <w:szCs w:val="32"/>
      <w:lang w:eastAsia="en-GB"/>
    </w:rPr>
  </w:style>
  <w:style w:type="character" w:customStyle="1" w:styleId="Heading1Char">
    <w:name w:val="Heading 1 Char"/>
    <w:basedOn w:val="DefaultParagraphFont"/>
    <w:link w:val="Heading1"/>
    <w:rsid w:val="00B57A0D"/>
    <w:rPr>
      <w:rFonts w:ascii="Calibri" w:eastAsia="Times New Roman" w:hAnsi="Calibri" w:cs="Arial"/>
      <w:b/>
      <w:bCs/>
      <w:kern w:val="32"/>
      <w:sz w:val="32"/>
      <w:szCs w:val="32"/>
      <w:lang w:eastAsia="en-GB"/>
    </w:rPr>
  </w:style>
  <w:style w:type="character" w:customStyle="1" w:styleId="Heading3Char">
    <w:name w:val="Heading 3 Char"/>
    <w:basedOn w:val="DefaultParagraphFont"/>
    <w:link w:val="Heading3"/>
    <w:rsid w:val="00B57A0D"/>
    <w:rPr>
      <w:rFonts w:ascii="Calibri" w:eastAsia="Times New Roman" w:hAnsi="Calibri" w:cs="Times New Roman"/>
      <w:b/>
      <w:bCs/>
      <w:szCs w:val="26"/>
      <w:lang w:eastAsia="en-GB"/>
    </w:rPr>
  </w:style>
  <w:style w:type="character" w:customStyle="1" w:styleId="Heading4Char">
    <w:name w:val="Heading 4 Char"/>
    <w:basedOn w:val="DefaultParagraphFont"/>
    <w:link w:val="Heading4"/>
    <w:rsid w:val="00B57A0D"/>
    <w:rPr>
      <w:rFonts w:ascii="Calibri" w:eastAsia="Times New Roman" w:hAnsi="Calibri" w:cs="Times New Roman"/>
      <w:b/>
      <w:bCs/>
      <w:szCs w:val="28"/>
      <w:lang w:eastAsia="en-GB"/>
    </w:rPr>
  </w:style>
  <w:style w:type="character" w:customStyle="1" w:styleId="Heading5Char">
    <w:name w:val="Heading 5 Char"/>
    <w:basedOn w:val="DefaultParagraphFont"/>
    <w:link w:val="Heading5"/>
    <w:uiPriority w:val="9"/>
    <w:rsid w:val="00B57A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57A0D"/>
    <w:rPr>
      <w:rFonts w:asciiTheme="majorHAnsi" w:eastAsiaTheme="majorEastAsia" w:hAnsiTheme="majorHAnsi" w:cstheme="majorBidi"/>
      <w:i/>
      <w:iCs/>
      <w:color w:val="243F60" w:themeColor="accent1" w:themeShade="7F"/>
      <w:szCs w:val="24"/>
      <w:lang w:eastAsia="en-GB"/>
    </w:rPr>
  </w:style>
  <w:style w:type="character" w:customStyle="1" w:styleId="Heading7Char">
    <w:name w:val="Heading 7 Char"/>
    <w:basedOn w:val="DefaultParagraphFont"/>
    <w:link w:val="Heading7"/>
    <w:rsid w:val="00B57A0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B57A0D"/>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B57A0D"/>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rsid w:val="00B57A0D"/>
    <w:pPr>
      <w:tabs>
        <w:tab w:val="center" w:pos="4153"/>
        <w:tab w:val="right" w:pos="8306"/>
      </w:tabs>
    </w:pPr>
    <w:rPr>
      <w:rFonts w:ascii="Calibri" w:eastAsia="Times New Roman" w:hAnsi="Calibri" w:cs="Times New Roman"/>
      <w:szCs w:val="24"/>
      <w:lang w:eastAsia="en-GB"/>
    </w:rPr>
  </w:style>
  <w:style w:type="character" w:customStyle="1" w:styleId="HeaderChar">
    <w:name w:val="Header Char"/>
    <w:basedOn w:val="DefaultParagraphFont"/>
    <w:link w:val="Header"/>
    <w:rsid w:val="00B57A0D"/>
    <w:rPr>
      <w:rFonts w:ascii="Calibri" w:eastAsia="Times New Roman" w:hAnsi="Calibri" w:cs="Times New Roman"/>
      <w:szCs w:val="24"/>
      <w:lang w:eastAsia="en-GB"/>
    </w:rPr>
  </w:style>
  <w:style w:type="character" w:styleId="Hyperlink">
    <w:name w:val="Hyperlink"/>
    <w:basedOn w:val="DefaultParagraphFont"/>
    <w:uiPriority w:val="99"/>
    <w:rsid w:val="00B57A0D"/>
    <w:rPr>
      <w:color w:val="0000FF"/>
      <w:u w:val="single"/>
    </w:rPr>
  </w:style>
  <w:style w:type="table" w:styleId="TableGrid">
    <w:name w:val="Table Grid"/>
    <w:basedOn w:val="TableNormal"/>
    <w:uiPriority w:val="59"/>
    <w:rsid w:val="00B57A0D"/>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Bullet Points,No Spacing1,List Paragraph Char Char Char,Indicator Text,Numbered Para 1,List Paragraph1,Bullet 1,MAIN CONTENT,List Paragraph12,OBC Bullet,F5 List Paragraph,Colorful List - Accent 11,Normal numbered,Bullet Style,列出段落"/>
    <w:basedOn w:val="Normal"/>
    <w:link w:val="ListParagraphChar"/>
    <w:uiPriority w:val="34"/>
    <w:qFormat/>
    <w:rsid w:val="00B57A0D"/>
    <w:pPr>
      <w:spacing w:line="280" w:lineRule="exact"/>
      <w:ind w:left="720"/>
    </w:pPr>
    <w:rPr>
      <w:rFonts w:ascii="Calibri" w:eastAsia="Times New Roman" w:hAnsi="Calibri" w:cs="Times New Roman"/>
      <w:szCs w:val="24"/>
    </w:rPr>
  </w:style>
  <w:style w:type="paragraph" w:customStyle="1" w:styleId="Normal-Bold">
    <w:name w:val="Normal - Bold"/>
    <w:basedOn w:val="Normal"/>
    <w:qFormat/>
    <w:rsid w:val="00B57A0D"/>
    <w:pPr>
      <w:spacing w:before="40" w:after="40"/>
    </w:pPr>
    <w:rPr>
      <w:rFonts w:ascii="Calibri" w:eastAsia="Times New Roman" w:hAnsi="Calibri" w:cs="Times New Roman"/>
      <w:b/>
      <w:szCs w:val="24"/>
      <w:lang w:eastAsia="en-GB"/>
    </w:rPr>
  </w:style>
  <w:style w:type="paragraph" w:customStyle="1" w:styleId="Default">
    <w:name w:val="Default"/>
    <w:rsid w:val="00B57A0D"/>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unhideWhenUsed/>
    <w:rsid w:val="00B57A0D"/>
    <w:pPr>
      <w:spacing w:before="100" w:beforeAutospacing="1" w:after="100" w:afterAutospacing="1"/>
    </w:pPr>
    <w:rPr>
      <w:rFonts w:ascii="Times" w:eastAsiaTheme="minorEastAsia" w:hAnsi="Times" w:cs="Times New Roman"/>
      <w:sz w:val="20"/>
      <w:szCs w:val="20"/>
    </w:rPr>
  </w:style>
  <w:style w:type="numbering" w:styleId="111111">
    <w:name w:val="Outline List 2"/>
    <w:basedOn w:val="NoList"/>
    <w:rsid w:val="00B57A0D"/>
    <w:pPr>
      <w:numPr>
        <w:numId w:val="1"/>
      </w:numPr>
    </w:pPr>
  </w:style>
  <w:style w:type="paragraph" w:styleId="FootnoteText">
    <w:name w:val="footnote text"/>
    <w:basedOn w:val="Normal"/>
    <w:link w:val="FootnoteTextChar"/>
    <w:uiPriority w:val="99"/>
    <w:unhideWhenUsed/>
    <w:rsid w:val="00B57A0D"/>
    <w:pPr>
      <w:jc w:val="both"/>
    </w:pPr>
    <w:rPr>
      <w:sz w:val="20"/>
      <w:szCs w:val="20"/>
    </w:rPr>
  </w:style>
  <w:style w:type="character" w:customStyle="1" w:styleId="FootnoteTextChar">
    <w:name w:val="Footnote Text Char"/>
    <w:basedOn w:val="DefaultParagraphFont"/>
    <w:link w:val="FootnoteText"/>
    <w:uiPriority w:val="99"/>
    <w:rsid w:val="00B57A0D"/>
    <w:rPr>
      <w:sz w:val="20"/>
      <w:szCs w:val="20"/>
    </w:rPr>
  </w:style>
  <w:style w:type="character" w:styleId="FootnoteReference">
    <w:name w:val="footnote reference"/>
    <w:basedOn w:val="DefaultParagraphFont"/>
    <w:unhideWhenUsed/>
    <w:rsid w:val="00B57A0D"/>
    <w:rPr>
      <w:vertAlign w:val="superscript"/>
    </w:rPr>
  </w:style>
  <w:style w:type="paragraph" w:styleId="BalloonText">
    <w:name w:val="Balloon Text"/>
    <w:basedOn w:val="Normal"/>
    <w:link w:val="BalloonTextChar"/>
    <w:uiPriority w:val="99"/>
    <w:semiHidden/>
    <w:unhideWhenUsed/>
    <w:rsid w:val="00B57A0D"/>
    <w:rPr>
      <w:rFonts w:ascii="Tahoma" w:hAnsi="Tahoma" w:cs="Tahoma"/>
      <w:sz w:val="16"/>
      <w:szCs w:val="16"/>
    </w:rPr>
  </w:style>
  <w:style w:type="character" w:customStyle="1" w:styleId="BalloonTextChar">
    <w:name w:val="Balloon Text Char"/>
    <w:basedOn w:val="DefaultParagraphFont"/>
    <w:link w:val="BalloonText"/>
    <w:uiPriority w:val="99"/>
    <w:semiHidden/>
    <w:rsid w:val="00B57A0D"/>
    <w:rPr>
      <w:rFonts w:ascii="Tahoma" w:hAnsi="Tahoma" w:cs="Tahoma"/>
      <w:sz w:val="16"/>
      <w:szCs w:val="16"/>
    </w:rPr>
  </w:style>
  <w:style w:type="paragraph" w:customStyle="1" w:styleId="NormalNoIndent">
    <w:name w:val="Normal No Indent"/>
    <w:basedOn w:val="Normal"/>
    <w:rsid w:val="00D57036"/>
    <w:pPr>
      <w:tabs>
        <w:tab w:val="left" w:pos="-1440"/>
        <w:tab w:val="left" w:pos="-720"/>
      </w:tabs>
      <w:suppressAutoHyphens/>
      <w:overflowPunct w:val="0"/>
      <w:autoSpaceDE w:val="0"/>
      <w:autoSpaceDN w:val="0"/>
      <w:adjustRightInd w:val="0"/>
      <w:spacing w:after="160" w:line="320" w:lineRule="atLeast"/>
      <w:textAlignment w:val="baseline"/>
    </w:pPr>
    <w:rPr>
      <w:rFonts w:ascii="Century Schoolbook" w:eastAsia="Times New Roman" w:hAnsi="Century Schoolbook" w:cs="Times New Roman"/>
      <w:kern w:val="1"/>
      <w:sz w:val="24"/>
      <w:szCs w:val="24"/>
      <w:lang w:val="en-AU"/>
    </w:rPr>
  </w:style>
  <w:style w:type="paragraph" w:styleId="TOC3">
    <w:name w:val="toc 3"/>
    <w:basedOn w:val="Normal"/>
    <w:next w:val="Normal"/>
    <w:autoRedefine/>
    <w:uiPriority w:val="39"/>
    <w:rsid w:val="00505729"/>
    <w:pPr>
      <w:spacing w:before="120" w:after="120"/>
      <w:ind w:left="442"/>
    </w:pPr>
    <w:rPr>
      <w:rFonts w:ascii="Calibri" w:eastAsia="Times New Roman" w:hAnsi="Calibri" w:cs="Times New Roman"/>
      <w:szCs w:val="24"/>
      <w:lang w:eastAsia="en-GB"/>
    </w:rPr>
  </w:style>
  <w:style w:type="paragraph" w:customStyle="1" w:styleId="Style1">
    <w:name w:val="Style1"/>
    <w:basedOn w:val="Heading2"/>
    <w:link w:val="Style1Char"/>
    <w:qFormat/>
    <w:rsid w:val="005B1748"/>
    <w:pPr>
      <w:keepLines w:val="0"/>
      <w:numPr>
        <w:ilvl w:val="1"/>
        <w:numId w:val="2"/>
      </w:numPr>
      <w:pBdr>
        <w:bottom w:val="single" w:sz="4" w:space="1" w:color="auto"/>
      </w:pBdr>
      <w:spacing w:before="360" w:after="240"/>
      <w:ind w:left="1440" w:hanging="360"/>
      <w:jc w:val="both"/>
    </w:pPr>
    <w:rPr>
      <w:bCs w:val="0"/>
      <w:iCs/>
    </w:rPr>
  </w:style>
  <w:style w:type="character" w:customStyle="1" w:styleId="Style1Char">
    <w:name w:val="Style1 Char"/>
    <w:basedOn w:val="Heading2Char"/>
    <w:link w:val="Style1"/>
    <w:rsid w:val="005B1748"/>
    <w:rPr>
      <w:rFonts w:asciiTheme="majorHAnsi" w:eastAsiaTheme="majorEastAsia" w:hAnsiTheme="majorHAnsi" w:cstheme="majorBidi"/>
      <w:b/>
      <w:bCs w:val="0"/>
      <w:iCs/>
      <w:color w:val="4F81BD" w:themeColor="accent1"/>
      <w:sz w:val="26"/>
      <w:szCs w:val="26"/>
    </w:rPr>
  </w:style>
  <w:style w:type="character" w:styleId="FollowedHyperlink">
    <w:name w:val="FollowedHyperlink"/>
    <w:basedOn w:val="DefaultParagraphFont"/>
    <w:uiPriority w:val="99"/>
    <w:semiHidden/>
    <w:unhideWhenUsed/>
    <w:rsid w:val="00391177"/>
    <w:rPr>
      <w:color w:val="800080" w:themeColor="followedHyperlink"/>
      <w:u w:val="single"/>
    </w:rPr>
  </w:style>
  <w:style w:type="paragraph" w:styleId="BodyText">
    <w:name w:val="Body Text"/>
    <w:basedOn w:val="Normal"/>
    <w:link w:val="BodyTextChar"/>
    <w:semiHidden/>
    <w:rsid w:val="00170862"/>
    <w:pPr>
      <w:spacing w:after="120"/>
    </w:pPr>
  </w:style>
  <w:style w:type="character" w:customStyle="1" w:styleId="BodyTextChar">
    <w:name w:val="Body Text Char"/>
    <w:basedOn w:val="DefaultParagraphFont"/>
    <w:link w:val="BodyText"/>
    <w:semiHidden/>
    <w:rsid w:val="00170862"/>
  </w:style>
  <w:style w:type="paragraph" w:styleId="BlockText">
    <w:name w:val="Block Text"/>
    <w:basedOn w:val="Normal"/>
    <w:rsid w:val="00FB341B"/>
    <w:pPr>
      <w:suppressAutoHyphens/>
      <w:autoSpaceDN w:val="0"/>
      <w:ind w:left="5103" w:right="-1"/>
      <w:textAlignment w:val="baseline"/>
    </w:pPr>
    <w:rPr>
      <w:rFonts w:ascii="Verdana" w:eastAsia="Times New Roman" w:hAnsi="Verdana" w:cs="Times New Roman"/>
      <w:sz w:val="18"/>
      <w:lang w:eastAsia="en-GB"/>
    </w:rPr>
  </w:style>
  <w:style w:type="character" w:customStyle="1" w:styleId="ListParagraphChar">
    <w:name w:val="List Paragraph Char"/>
    <w:aliases w:val="Dot pt Char,Bullet Points Char,No Spacing1 Char,List Paragraph Char Char Char Char,Indicator Text Char,Numbered Para 1 Char,List Paragraph1 Char,Bullet 1 Char,MAIN CONTENT Char,List Paragraph12 Char,OBC Bullet Char,Bullet Style Char"/>
    <w:basedOn w:val="DefaultParagraphFont"/>
    <w:link w:val="ListParagraph"/>
    <w:uiPriority w:val="34"/>
    <w:qFormat/>
    <w:rsid w:val="00F72DFF"/>
    <w:rPr>
      <w:rFonts w:ascii="Calibri" w:eastAsia="Times New Roman" w:hAnsi="Calibri" w:cs="Times New Roman"/>
      <w:szCs w:val="24"/>
    </w:rPr>
  </w:style>
  <w:style w:type="paragraph" w:customStyle="1" w:styleId="Pa3">
    <w:name w:val="Pa3"/>
    <w:basedOn w:val="Default"/>
    <w:next w:val="Default"/>
    <w:uiPriority w:val="99"/>
    <w:rsid w:val="00253C6C"/>
    <w:pPr>
      <w:spacing w:line="221" w:lineRule="atLeast"/>
    </w:pPr>
    <w:rPr>
      <w:rFonts w:ascii="LVNRI K+ Humanist 777 BT" w:eastAsiaTheme="minorHAnsi" w:hAnsi="LVNRI K+ Humanist 777 BT" w:cstheme="minorBidi"/>
      <w:color w:val="auto"/>
      <w:lang w:eastAsia="en-US"/>
    </w:rPr>
  </w:style>
  <w:style w:type="table" w:customStyle="1" w:styleId="TableGrid1">
    <w:name w:val="Table Grid1"/>
    <w:basedOn w:val="TableNormal"/>
    <w:next w:val="TableGrid"/>
    <w:uiPriority w:val="39"/>
    <w:rsid w:val="001A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A0CE0"/>
  </w:style>
  <w:style w:type="character" w:styleId="UnresolvedMention">
    <w:name w:val="Unresolved Mention"/>
    <w:basedOn w:val="DefaultParagraphFont"/>
    <w:uiPriority w:val="99"/>
    <w:unhideWhenUsed/>
    <w:rsid w:val="00F36B83"/>
    <w:rPr>
      <w:color w:val="605E5C"/>
      <w:shd w:val="clear" w:color="auto" w:fill="E1DFDD"/>
    </w:rPr>
  </w:style>
  <w:style w:type="paragraph" w:customStyle="1" w:styleId="paragraph">
    <w:name w:val="paragraph"/>
    <w:basedOn w:val="Normal"/>
    <w:rsid w:val="00E550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E55080"/>
  </w:style>
  <w:style w:type="paragraph" w:styleId="CommentText">
    <w:name w:val="annotation text"/>
    <w:basedOn w:val="Normal"/>
    <w:link w:val="CommentTextChar"/>
    <w:uiPriority w:val="99"/>
    <w:unhideWhenUsed/>
    <w:rsid w:val="00864FAD"/>
    <w:rPr>
      <w:sz w:val="20"/>
      <w:szCs w:val="20"/>
    </w:rPr>
  </w:style>
  <w:style w:type="character" w:customStyle="1" w:styleId="CommentTextChar">
    <w:name w:val="Comment Text Char"/>
    <w:basedOn w:val="DefaultParagraphFont"/>
    <w:link w:val="CommentText"/>
    <w:uiPriority w:val="99"/>
    <w:rsid w:val="00864FAD"/>
    <w:rPr>
      <w:sz w:val="20"/>
      <w:szCs w:val="20"/>
    </w:rPr>
  </w:style>
  <w:style w:type="character" w:styleId="CommentReference">
    <w:name w:val="annotation reference"/>
    <w:basedOn w:val="DefaultParagraphFont"/>
    <w:uiPriority w:val="99"/>
    <w:semiHidden/>
    <w:unhideWhenUsed/>
    <w:rsid w:val="00864FAD"/>
    <w:rPr>
      <w:sz w:val="16"/>
      <w:szCs w:val="16"/>
    </w:rPr>
  </w:style>
  <w:style w:type="paragraph" w:styleId="CommentSubject">
    <w:name w:val="annotation subject"/>
    <w:basedOn w:val="CommentText"/>
    <w:next w:val="CommentText"/>
    <w:link w:val="CommentSubjectChar"/>
    <w:uiPriority w:val="99"/>
    <w:semiHidden/>
    <w:unhideWhenUsed/>
    <w:rsid w:val="0087311A"/>
    <w:rPr>
      <w:b/>
      <w:bCs/>
    </w:rPr>
  </w:style>
  <w:style w:type="character" w:customStyle="1" w:styleId="CommentSubjectChar">
    <w:name w:val="Comment Subject Char"/>
    <w:basedOn w:val="CommentTextChar"/>
    <w:link w:val="CommentSubject"/>
    <w:uiPriority w:val="99"/>
    <w:semiHidden/>
    <w:rsid w:val="0087311A"/>
    <w:rPr>
      <w:b/>
      <w:bCs/>
      <w:sz w:val="20"/>
      <w:szCs w:val="20"/>
    </w:rPr>
  </w:style>
  <w:style w:type="paragraph" w:styleId="Revision">
    <w:name w:val="Revision"/>
    <w:hidden/>
    <w:uiPriority w:val="99"/>
    <w:semiHidden/>
    <w:rsid w:val="0087311A"/>
  </w:style>
  <w:style w:type="character" w:styleId="Strong">
    <w:name w:val="Strong"/>
    <w:basedOn w:val="DefaultParagraphFont"/>
    <w:uiPriority w:val="22"/>
    <w:qFormat/>
    <w:rsid w:val="0034761D"/>
    <w:rPr>
      <w:b/>
      <w:bCs/>
    </w:rPr>
  </w:style>
  <w:style w:type="character" w:styleId="Mention">
    <w:name w:val="Mention"/>
    <w:basedOn w:val="DefaultParagraphFont"/>
    <w:uiPriority w:val="99"/>
    <w:unhideWhenUsed/>
    <w:rsid w:val="00590979"/>
    <w:rPr>
      <w:color w:val="2B579A"/>
      <w:shd w:val="clear" w:color="auto" w:fill="E1DFDD"/>
    </w:rPr>
  </w:style>
  <w:style w:type="paragraph" w:styleId="TOCHeading">
    <w:name w:val="TOC Heading"/>
    <w:basedOn w:val="Heading1"/>
    <w:next w:val="Normal"/>
    <w:uiPriority w:val="39"/>
    <w:unhideWhenUsed/>
    <w:qFormat/>
    <w:rsid w:val="000D25C4"/>
    <w:pPr>
      <w:keepLines/>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superscript">
    <w:name w:val="superscript"/>
    <w:basedOn w:val="DefaultParagraphFont"/>
    <w:rsid w:val="005D21DE"/>
  </w:style>
  <w:style w:type="table" w:styleId="PlainTable2">
    <w:name w:val="Plain Table 2"/>
    <w:basedOn w:val="TableNormal"/>
    <w:uiPriority w:val="42"/>
    <w:rsid w:val="008A62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ntextualspellingandgrammarerror">
    <w:name w:val="contextualspellingandgrammarerror"/>
    <w:basedOn w:val="DefaultParagraphFont"/>
    <w:rsid w:val="008C57EF"/>
  </w:style>
  <w:style w:type="character" w:customStyle="1" w:styleId="spellingerror">
    <w:name w:val="spellingerror"/>
    <w:basedOn w:val="DefaultParagraphFont"/>
    <w:rsid w:val="008C57EF"/>
  </w:style>
  <w:style w:type="table" w:styleId="GridTable5Dark-Accent5">
    <w:name w:val="Grid Table 5 Dark Accent 5"/>
    <w:basedOn w:val="TableNormal"/>
    <w:uiPriority w:val="50"/>
    <w:rsid w:val="00E42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3-Accent5">
    <w:name w:val="List Table 3 Accent 5"/>
    <w:basedOn w:val="TableNormal"/>
    <w:uiPriority w:val="48"/>
    <w:rsid w:val="002211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Caption">
    <w:name w:val="caption"/>
    <w:basedOn w:val="Normal"/>
    <w:next w:val="Normal"/>
    <w:uiPriority w:val="35"/>
    <w:unhideWhenUsed/>
    <w:qFormat/>
    <w:rsid w:val="0090337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119">
      <w:bodyDiv w:val="1"/>
      <w:marLeft w:val="0"/>
      <w:marRight w:val="0"/>
      <w:marTop w:val="0"/>
      <w:marBottom w:val="0"/>
      <w:divBdr>
        <w:top w:val="none" w:sz="0" w:space="0" w:color="auto"/>
        <w:left w:val="none" w:sz="0" w:space="0" w:color="auto"/>
        <w:bottom w:val="none" w:sz="0" w:space="0" w:color="auto"/>
        <w:right w:val="none" w:sz="0" w:space="0" w:color="auto"/>
      </w:divBdr>
    </w:div>
    <w:div w:id="206643437">
      <w:bodyDiv w:val="1"/>
      <w:marLeft w:val="0"/>
      <w:marRight w:val="0"/>
      <w:marTop w:val="0"/>
      <w:marBottom w:val="0"/>
      <w:divBdr>
        <w:top w:val="none" w:sz="0" w:space="0" w:color="auto"/>
        <w:left w:val="none" w:sz="0" w:space="0" w:color="auto"/>
        <w:bottom w:val="none" w:sz="0" w:space="0" w:color="auto"/>
        <w:right w:val="none" w:sz="0" w:space="0" w:color="auto"/>
      </w:divBdr>
    </w:div>
    <w:div w:id="327565239">
      <w:bodyDiv w:val="1"/>
      <w:marLeft w:val="0"/>
      <w:marRight w:val="0"/>
      <w:marTop w:val="0"/>
      <w:marBottom w:val="0"/>
      <w:divBdr>
        <w:top w:val="none" w:sz="0" w:space="0" w:color="auto"/>
        <w:left w:val="none" w:sz="0" w:space="0" w:color="auto"/>
        <w:bottom w:val="none" w:sz="0" w:space="0" w:color="auto"/>
        <w:right w:val="none" w:sz="0" w:space="0" w:color="auto"/>
      </w:divBdr>
    </w:div>
    <w:div w:id="356929390">
      <w:bodyDiv w:val="1"/>
      <w:marLeft w:val="0"/>
      <w:marRight w:val="0"/>
      <w:marTop w:val="0"/>
      <w:marBottom w:val="0"/>
      <w:divBdr>
        <w:top w:val="none" w:sz="0" w:space="0" w:color="auto"/>
        <w:left w:val="none" w:sz="0" w:space="0" w:color="auto"/>
        <w:bottom w:val="none" w:sz="0" w:space="0" w:color="auto"/>
        <w:right w:val="none" w:sz="0" w:space="0" w:color="auto"/>
      </w:divBdr>
    </w:div>
    <w:div w:id="378088972">
      <w:bodyDiv w:val="1"/>
      <w:marLeft w:val="0"/>
      <w:marRight w:val="0"/>
      <w:marTop w:val="0"/>
      <w:marBottom w:val="0"/>
      <w:divBdr>
        <w:top w:val="none" w:sz="0" w:space="0" w:color="auto"/>
        <w:left w:val="none" w:sz="0" w:space="0" w:color="auto"/>
        <w:bottom w:val="none" w:sz="0" w:space="0" w:color="auto"/>
        <w:right w:val="none" w:sz="0" w:space="0" w:color="auto"/>
      </w:divBdr>
    </w:div>
    <w:div w:id="382291832">
      <w:bodyDiv w:val="1"/>
      <w:marLeft w:val="0"/>
      <w:marRight w:val="0"/>
      <w:marTop w:val="0"/>
      <w:marBottom w:val="0"/>
      <w:divBdr>
        <w:top w:val="none" w:sz="0" w:space="0" w:color="auto"/>
        <w:left w:val="none" w:sz="0" w:space="0" w:color="auto"/>
        <w:bottom w:val="none" w:sz="0" w:space="0" w:color="auto"/>
        <w:right w:val="none" w:sz="0" w:space="0" w:color="auto"/>
      </w:divBdr>
      <w:divsChild>
        <w:div w:id="207226993">
          <w:marLeft w:val="0"/>
          <w:marRight w:val="0"/>
          <w:marTop w:val="0"/>
          <w:marBottom w:val="0"/>
          <w:divBdr>
            <w:top w:val="none" w:sz="0" w:space="0" w:color="auto"/>
            <w:left w:val="none" w:sz="0" w:space="0" w:color="auto"/>
            <w:bottom w:val="none" w:sz="0" w:space="0" w:color="auto"/>
            <w:right w:val="none" w:sz="0" w:space="0" w:color="auto"/>
          </w:divBdr>
        </w:div>
        <w:div w:id="326131414">
          <w:marLeft w:val="0"/>
          <w:marRight w:val="0"/>
          <w:marTop w:val="0"/>
          <w:marBottom w:val="0"/>
          <w:divBdr>
            <w:top w:val="none" w:sz="0" w:space="0" w:color="auto"/>
            <w:left w:val="none" w:sz="0" w:space="0" w:color="auto"/>
            <w:bottom w:val="none" w:sz="0" w:space="0" w:color="auto"/>
            <w:right w:val="none" w:sz="0" w:space="0" w:color="auto"/>
          </w:divBdr>
        </w:div>
        <w:div w:id="858855700">
          <w:marLeft w:val="0"/>
          <w:marRight w:val="0"/>
          <w:marTop w:val="0"/>
          <w:marBottom w:val="0"/>
          <w:divBdr>
            <w:top w:val="none" w:sz="0" w:space="0" w:color="auto"/>
            <w:left w:val="none" w:sz="0" w:space="0" w:color="auto"/>
            <w:bottom w:val="none" w:sz="0" w:space="0" w:color="auto"/>
            <w:right w:val="none" w:sz="0" w:space="0" w:color="auto"/>
          </w:divBdr>
        </w:div>
        <w:div w:id="1090078920">
          <w:marLeft w:val="0"/>
          <w:marRight w:val="0"/>
          <w:marTop w:val="0"/>
          <w:marBottom w:val="0"/>
          <w:divBdr>
            <w:top w:val="none" w:sz="0" w:space="0" w:color="auto"/>
            <w:left w:val="none" w:sz="0" w:space="0" w:color="auto"/>
            <w:bottom w:val="none" w:sz="0" w:space="0" w:color="auto"/>
            <w:right w:val="none" w:sz="0" w:space="0" w:color="auto"/>
          </w:divBdr>
        </w:div>
        <w:div w:id="1159687263">
          <w:marLeft w:val="0"/>
          <w:marRight w:val="0"/>
          <w:marTop w:val="0"/>
          <w:marBottom w:val="0"/>
          <w:divBdr>
            <w:top w:val="none" w:sz="0" w:space="0" w:color="auto"/>
            <w:left w:val="none" w:sz="0" w:space="0" w:color="auto"/>
            <w:bottom w:val="none" w:sz="0" w:space="0" w:color="auto"/>
            <w:right w:val="none" w:sz="0" w:space="0" w:color="auto"/>
          </w:divBdr>
        </w:div>
        <w:div w:id="1350909580">
          <w:marLeft w:val="0"/>
          <w:marRight w:val="0"/>
          <w:marTop w:val="0"/>
          <w:marBottom w:val="0"/>
          <w:divBdr>
            <w:top w:val="none" w:sz="0" w:space="0" w:color="auto"/>
            <w:left w:val="none" w:sz="0" w:space="0" w:color="auto"/>
            <w:bottom w:val="none" w:sz="0" w:space="0" w:color="auto"/>
            <w:right w:val="none" w:sz="0" w:space="0" w:color="auto"/>
          </w:divBdr>
        </w:div>
        <w:div w:id="1396968633">
          <w:marLeft w:val="0"/>
          <w:marRight w:val="0"/>
          <w:marTop w:val="0"/>
          <w:marBottom w:val="0"/>
          <w:divBdr>
            <w:top w:val="none" w:sz="0" w:space="0" w:color="auto"/>
            <w:left w:val="none" w:sz="0" w:space="0" w:color="auto"/>
            <w:bottom w:val="none" w:sz="0" w:space="0" w:color="auto"/>
            <w:right w:val="none" w:sz="0" w:space="0" w:color="auto"/>
          </w:divBdr>
        </w:div>
        <w:div w:id="1948465705">
          <w:marLeft w:val="0"/>
          <w:marRight w:val="0"/>
          <w:marTop w:val="0"/>
          <w:marBottom w:val="0"/>
          <w:divBdr>
            <w:top w:val="none" w:sz="0" w:space="0" w:color="auto"/>
            <w:left w:val="none" w:sz="0" w:space="0" w:color="auto"/>
            <w:bottom w:val="none" w:sz="0" w:space="0" w:color="auto"/>
            <w:right w:val="none" w:sz="0" w:space="0" w:color="auto"/>
          </w:divBdr>
        </w:div>
      </w:divsChild>
    </w:div>
    <w:div w:id="519513170">
      <w:bodyDiv w:val="1"/>
      <w:marLeft w:val="0"/>
      <w:marRight w:val="0"/>
      <w:marTop w:val="0"/>
      <w:marBottom w:val="0"/>
      <w:divBdr>
        <w:top w:val="none" w:sz="0" w:space="0" w:color="auto"/>
        <w:left w:val="none" w:sz="0" w:space="0" w:color="auto"/>
        <w:bottom w:val="none" w:sz="0" w:space="0" w:color="auto"/>
        <w:right w:val="none" w:sz="0" w:space="0" w:color="auto"/>
      </w:divBdr>
    </w:div>
    <w:div w:id="548491802">
      <w:bodyDiv w:val="1"/>
      <w:marLeft w:val="0"/>
      <w:marRight w:val="0"/>
      <w:marTop w:val="0"/>
      <w:marBottom w:val="0"/>
      <w:divBdr>
        <w:top w:val="none" w:sz="0" w:space="0" w:color="auto"/>
        <w:left w:val="none" w:sz="0" w:space="0" w:color="auto"/>
        <w:bottom w:val="none" w:sz="0" w:space="0" w:color="auto"/>
        <w:right w:val="none" w:sz="0" w:space="0" w:color="auto"/>
      </w:divBdr>
    </w:div>
    <w:div w:id="597981019">
      <w:bodyDiv w:val="1"/>
      <w:marLeft w:val="0"/>
      <w:marRight w:val="0"/>
      <w:marTop w:val="0"/>
      <w:marBottom w:val="0"/>
      <w:divBdr>
        <w:top w:val="none" w:sz="0" w:space="0" w:color="auto"/>
        <w:left w:val="none" w:sz="0" w:space="0" w:color="auto"/>
        <w:bottom w:val="none" w:sz="0" w:space="0" w:color="auto"/>
        <w:right w:val="none" w:sz="0" w:space="0" w:color="auto"/>
      </w:divBdr>
    </w:div>
    <w:div w:id="601063417">
      <w:bodyDiv w:val="1"/>
      <w:marLeft w:val="0"/>
      <w:marRight w:val="0"/>
      <w:marTop w:val="0"/>
      <w:marBottom w:val="0"/>
      <w:divBdr>
        <w:top w:val="none" w:sz="0" w:space="0" w:color="auto"/>
        <w:left w:val="none" w:sz="0" w:space="0" w:color="auto"/>
        <w:bottom w:val="none" w:sz="0" w:space="0" w:color="auto"/>
        <w:right w:val="none" w:sz="0" w:space="0" w:color="auto"/>
      </w:divBdr>
    </w:div>
    <w:div w:id="709646482">
      <w:bodyDiv w:val="1"/>
      <w:marLeft w:val="0"/>
      <w:marRight w:val="0"/>
      <w:marTop w:val="0"/>
      <w:marBottom w:val="0"/>
      <w:divBdr>
        <w:top w:val="none" w:sz="0" w:space="0" w:color="auto"/>
        <w:left w:val="none" w:sz="0" w:space="0" w:color="auto"/>
        <w:bottom w:val="none" w:sz="0" w:space="0" w:color="auto"/>
        <w:right w:val="none" w:sz="0" w:space="0" w:color="auto"/>
      </w:divBdr>
    </w:div>
    <w:div w:id="759108180">
      <w:bodyDiv w:val="1"/>
      <w:marLeft w:val="0"/>
      <w:marRight w:val="0"/>
      <w:marTop w:val="0"/>
      <w:marBottom w:val="0"/>
      <w:divBdr>
        <w:top w:val="none" w:sz="0" w:space="0" w:color="auto"/>
        <w:left w:val="none" w:sz="0" w:space="0" w:color="auto"/>
        <w:bottom w:val="none" w:sz="0" w:space="0" w:color="auto"/>
        <w:right w:val="none" w:sz="0" w:space="0" w:color="auto"/>
      </w:divBdr>
    </w:div>
    <w:div w:id="774519897">
      <w:bodyDiv w:val="1"/>
      <w:marLeft w:val="0"/>
      <w:marRight w:val="0"/>
      <w:marTop w:val="0"/>
      <w:marBottom w:val="0"/>
      <w:divBdr>
        <w:top w:val="none" w:sz="0" w:space="0" w:color="auto"/>
        <w:left w:val="none" w:sz="0" w:space="0" w:color="auto"/>
        <w:bottom w:val="none" w:sz="0" w:space="0" w:color="auto"/>
        <w:right w:val="none" w:sz="0" w:space="0" w:color="auto"/>
      </w:divBdr>
    </w:div>
    <w:div w:id="837889056">
      <w:bodyDiv w:val="1"/>
      <w:marLeft w:val="0"/>
      <w:marRight w:val="0"/>
      <w:marTop w:val="0"/>
      <w:marBottom w:val="0"/>
      <w:divBdr>
        <w:top w:val="none" w:sz="0" w:space="0" w:color="auto"/>
        <w:left w:val="none" w:sz="0" w:space="0" w:color="auto"/>
        <w:bottom w:val="none" w:sz="0" w:space="0" w:color="auto"/>
        <w:right w:val="none" w:sz="0" w:space="0" w:color="auto"/>
      </w:divBdr>
    </w:div>
    <w:div w:id="872227353">
      <w:bodyDiv w:val="1"/>
      <w:marLeft w:val="0"/>
      <w:marRight w:val="0"/>
      <w:marTop w:val="0"/>
      <w:marBottom w:val="0"/>
      <w:divBdr>
        <w:top w:val="none" w:sz="0" w:space="0" w:color="auto"/>
        <w:left w:val="none" w:sz="0" w:space="0" w:color="auto"/>
        <w:bottom w:val="none" w:sz="0" w:space="0" w:color="auto"/>
        <w:right w:val="none" w:sz="0" w:space="0" w:color="auto"/>
      </w:divBdr>
      <w:divsChild>
        <w:div w:id="88934059">
          <w:marLeft w:val="0"/>
          <w:marRight w:val="0"/>
          <w:marTop w:val="0"/>
          <w:marBottom w:val="0"/>
          <w:divBdr>
            <w:top w:val="none" w:sz="0" w:space="0" w:color="auto"/>
            <w:left w:val="none" w:sz="0" w:space="0" w:color="auto"/>
            <w:bottom w:val="none" w:sz="0" w:space="0" w:color="auto"/>
            <w:right w:val="none" w:sz="0" w:space="0" w:color="auto"/>
          </w:divBdr>
        </w:div>
        <w:div w:id="538976569">
          <w:marLeft w:val="0"/>
          <w:marRight w:val="0"/>
          <w:marTop w:val="0"/>
          <w:marBottom w:val="0"/>
          <w:divBdr>
            <w:top w:val="none" w:sz="0" w:space="0" w:color="auto"/>
            <w:left w:val="none" w:sz="0" w:space="0" w:color="auto"/>
            <w:bottom w:val="none" w:sz="0" w:space="0" w:color="auto"/>
            <w:right w:val="none" w:sz="0" w:space="0" w:color="auto"/>
          </w:divBdr>
        </w:div>
        <w:div w:id="667026584">
          <w:marLeft w:val="0"/>
          <w:marRight w:val="0"/>
          <w:marTop w:val="0"/>
          <w:marBottom w:val="0"/>
          <w:divBdr>
            <w:top w:val="none" w:sz="0" w:space="0" w:color="auto"/>
            <w:left w:val="none" w:sz="0" w:space="0" w:color="auto"/>
            <w:bottom w:val="none" w:sz="0" w:space="0" w:color="auto"/>
            <w:right w:val="none" w:sz="0" w:space="0" w:color="auto"/>
          </w:divBdr>
        </w:div>
        <w:div w:id="771753240">
          <w:marLeft w:val="0"/>
          <w:marRight w:val="0"/>
          <w:marTop w:val="0"/>
          <w:marBottom w:val="0"/>
          <w:divBdr>
            <w:top w:val="none" w:sz="0" w:space="0" w:color="auto"/>
            <w:left w:val="none" w:sz="0" w:space="0" w:color="auto"/>
            <w:bottom w:val="none" w:sz="0" w:space="0" w:color="auto"/>
            <w:right w:val="none" w:sz="0" w:space="0" w:color="auto"/>
          </w:divBdr>
        </w:div>
        <w:div w:id="778645308">
          <w:marLeft w:val="0"/>
          <w:marRight w:val="0"/>
          <w:marTop w:val="0"/>
          <w:marBottom w:val="0"/>
          <w:divBdr>
            <w:top w:val="none" w:sz="0" w:space="0" w:color="auto"/>
            <w:left w:val="none" w:sz="0" w:space="0" w:color="auto"/>
            <w:bottom w:val="none" w:sz="0" w:space="0" w:color="auto"/>
            <w:right w:val="none" w:sz="0" w:space="0" w:color="auto"/>
          </w:divBdr>
        </w:div>
        <w:div w:id="803694487">
          <w:marLeft w:val="0"/>
          <w:marRight w:val="0"/>
          <w:marTop w:val="0"/>
          <w:marBottom w:val="0"/>
          <w:divBdr>
            <w:top w:val="none" w:sz="0" w:space="0" w:color="auto"/>
            <w:left w:val="none" w:sz="0" w:space="0" w:color="auto"/>
            <w:bottom w:val="none" w:sz="0" w:space="0" w:color="auto"/>
            <w:right w:val="none" w:sz="0" w:space="0" w:color="auto"/>
          </w:divBdr>
        </w:div>
        <w:div w:id="892547726">
          <w:marLeft w:val="0"/>
          <w:marRight w:val="0"/>
          <w:marTop w:val="0"/>
          <w:marBottom w:val="0"/>
          <w:divBdr>
            <w:top w:val="none" w:sz="0" w:space="0" w:color="auto"/>
            <w:left w:val="none" w:sz="0" w:space="0" w:color="auto"/>
            <w:bottom w:val="none" w:sz="0" w:space="0" w:color="auto"/>
            <w:right w:val="none" w:sz="0" w:space="0" w:color="auto"/>
          </w:divBdr>
        </w:div>
        <w:div w:id="1303193497">
          <w:marLeft w:val="0"/>
          <w:marRight w:val="0"/>
          <w:marTop w:val="0"/>
          <w:marBottom w:val="0"/>
          <w:divBdr>
            <w:top w:val="none" w:sz="0" w:space="0" w:color="auto"/>
            <w:left w:val="none" w:sz="0" w:space="0" w:color="auto"/>
            <w:bottom w:val="none" w:sz="0" w:space="0" w:color="auto"/>
            <w:right w:val="none" w:sz="0" w:space="0" w:color="auto"/>
          </w:divBdr>
        </w:div>
        <w:div w:id="2118211344">
          <w:marLeft w:val="0"/>
          <w:marRight w:val="0"/>
          <w:marTop w:val="0"/>
          <w:marBottom w:val="0"/>
          <w:divBdr>
            <w:top w:val="none" w:sz="0" w:space="0" w:color="auto"/>
            <w:left w:val="none" w:sz="0" w:space="0" w:color="auto"/>
            <w:bottom w:val="none" w:sz="0" w:space="0" w:color="auto"/>
            <w:right w:val="none" w:sz="0" w:space="0" w:color="auto"/>
          </w:divBdr>
        </w:div>
      </w:divsChild>
    </w:div>
    <w:div w:id="892810743">
      <w:bodyDiv w:val="1"/>
      <w:marLeft w:val="0"/>
      <w:marRight w:val="0"/>
      <w:marTop w:val="0"/>
      <w:marBottom w:val="0"/>
      <w:divBdr>
        <w:top w:val="none" w:sz="0" w:space="0" w:color="auto"/>
        <w:left w:val="none" w:sz="0" w:space="0" w:color="auto"/>
        <w:bottom w:val="none" w:sz="0" w:space="0" w:color="auto"/>
        <w:right w:val="none" w:sz="0" w:space="0" w:color="auto"/>
      </w:divBdr>
      <w:divsChild>
        <w:div w:id="28336353">
          <w:marLeft w:val="0"/>
          <w:marRight w:val="0"/>
          <w:marTop w:val="0"/>
          <w:marBottom w:val="0"/>
          <w:divBdr>
            <w:top w:val="none" w:sz="0" w:space="0" w:color="auto"/>
            <w:left w:val="none" w:sz="0" w:space="0" w:color="auto"/>
            <w:bottom w:val="none" w:sz="0" w:space="0" w:color="auto"/>
            <w:right w:val="none" w:sz="0" w:space="0" w:color="auto"/>
          </w:divBdr>
          <w:divsChild>
            <w:div w:id="88277776">
              <w:marLeft w:val="0"/>
              <w:marRight w:val="0"/>
              <w:marTop w:val="0"/>
              <w:marBottom w:val="0"/>
              <w:divBdr>
                <w:top w:val="none" w:sz="0" w:space="0" w:color="auto"/>
                <w:left w:val="none" w:sz="0" w:space="0" w:color="auto"/>
                <w:bottom w:val="none" w:sz="0" w:space="0" w:color="auto"/>
                <w:right w:val="none" w:sz="0" w:space="0" w:color="auto"/>
              </w:divBdr>
            </w:div>
            <w:div w:id="855921708">
              <w:marLeft w:val="0"/>
              <w:marRight w:val="0"/>
              <w:marTop w:val="0"/>
              <w:marBottom w:val="0"/>
              <w:divBdr>
                <w:top w:val="none" w:sz="0" w:space="0" w:color="auto"/>
                <w:left w:val="none" w:sz="0" w:space="0" w:color="auto"/>
                <w:bottom w:val="none" w:sz="0" w:space="0" w:color="auto"/>
                <w:right w:val="none" w:sz="0" w:space="0" w:color="auto"/>
              </w:divBdr>
            </w:div>
            <w:div w:id="1193180189">
              <w:marLeft w:val="0"/>
              <w:marRight w:val="0"/>
              <w:marTop w:val="0"/>
              <w:marBottom w:val="0"/>
              <w:divBdr>
                <w:top w:val="none" w:sz="0" w:space="0" w:color="auto"/>
                <w:left w:val="none" w:sz="0" w:space="0" w:color="auto"/>
                <w:bottom w:val="none" w:sz="0" w:space="0" w:color="auto"/>
                <w:right w:val="none" w:sz="0" w:space="0" w:color="auto"/>
              </w:divBdr>
            </w:div>
          </w:divsChild>
        </w:div>
        <w:div w:id="1701592253">
          <w:marLeft w:val="0"/>
          <w:marRight w:val="0"/>
          <w:marTop w:val="0"/>
          <w:marBottom w:val="0"/>
          <w:divBdr>
            <w:top w:val="none" w:sz="0" w:space="0" w:color="auto"/>
            <w:left w:val="none" w:sz="0" w:space="0" w:color="auto"/>
            <w:bottom w:val="none" w:sz="0" w:space="0" w:color="auto"/>
            <w:right w:val="none" w:sz="0" w:space="0" w:color="auto"/>
          </w:divBdr>
          <w:divsChild>
            <w:div w:id="373890437">
              <w:marLeft w:val="0"/>
              <w:marRight w:val="0"/>
              <w:marTop w:val="0"/>
              <w:marBottom w:val="0"/>
              <w:divBdr>
                <w:top w:val="none" w:sz="0" w:space="0" w:color="auto"/>
                <w:left w:val="none" w:sz="0" w:space="0" w:color="auto"/>
                <w:bottom w:val="none" w:sz="0" w:space="0" w:color="auto"/>
                <w:right w:val="none" w:sz="0" w:space="0" w:color="auto"/>
              </w:divBdr>
            </w:div>
            <w:div w:id="419907156">
              <w:marLeft w:val="0"/>
              <w:marRight w:val="0"/>
              <w:marTop w:val="0"/>
              <w:marBottom w:val="0"/>
              <w:divBdr>
                <w:top w:val="none" w:sz="0" w:space="0" w:color="auto"/>
                <w:left w:val="none" w:sz="0" w:space="0" w:color="auto"/>
                <w:bottom w:val="none" w:sz="0" w:space="0" w:color="auto"/>
                <w:right w:val="none" w:sz="0" w:space="0" w:color="auto"/>
              </w:divBdr>
            </w:div>
            <w:div w:id="7774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3659">
      <w:bodyDiv w:val="1"/>
      <w:marLeft w:val="0"/>
      <w:marRight w:val="0"/>
      <w:marTop w:val="0"/>
      <w:marBottom w:val="0"/>
      <w:divBdr>
        <w:top w:val="none" w:sz="0" w:space="0" w:color="auto"/>
        <w:left w:val="none" w:sz="0" w:space="0" w:color="auto"/>
        <w:bottom w:val="none" w:sz="0" w:space="0" w:color="auto"/>
        <w:right w:val="none" w:sz="0" w:space="0" w:color="auto"/>
      </w:divBdr>
      <w:divsChild>
        <w:div w:id="185481106">
          <w:marLeft w:val="0"/>
          <w:marRight w:val="0"/>
          <w:marTop w:val="0"/>
          <w:marBottom w:val="0"/>
          <w:divBdr>
            <w:top w:val="none" w:sz="0" w:space="0" w:color="auto"/>
            <w:left w:val="none" w:sz="0" w:space="0" w:color="auto"/>
            <w:bottom w:val="none" w:sz="0" w:space="0" w:color="auto"/>
            <w:right w:val="none" w:sz="0" w:space="0" w:color="auto"/>
          </w:divBdr>
        </w:div>
        <w:div w:id="524951348">
          <w:marLeft w:val="0"/>
          <w:marRight w:val="0"/>
          <w:marTop w:val="0"/>
          <w:marBottom w:val="0"/>
          <w:divBdr>
            <w:top w:val="none" w:sz="0" w:space="0" w:color="auto"/>
            <w:left w:val="none" w:sz="0" w:space="0" w:color="auto"/>
            <w:bottom w:val="none" w:sz="0" w:space="0" w:color="auto"/>
            <w:right w:val="none" w:sz="0" w:space="0" w:color="auto"/>
          </w:divBdr>
        </w:div>
        <w:div w:id="536744106">
          <w:marLeft w:val="0"/>
          <w:marRight w:val="0"/>
          <w:marTop w:val="0"/>
          <w:marBottom w:val="0"/>
          <w:divBdr>
            <w:top w:val="none" w:sz="0" w:space="0" w:color="auto"/>
            <w:left w:val="none" w:sz="0" w:space="0" w:color="auto"/>
            <w:bottom w:val="none" w:sz="0" w:space="0" w:color="auto"/>
            <w:right w:val="none" w:sz="0" w:space="0" w:color="auto"/>
          </w:divBdr>
        </w:div>
        <w:div w:id="633676531">
          <w:marLeft w:val="0"/>
          <w:marRight w:val="0"/>
          <w:marTop w:val="0"/>
          <w:marBottom w:val="0"/>
          <w:divBdr>
            <w:top w:val="none" w:sz="0" w:space="0" w:color="auto"/>
            <w:left w:val="none" w:sz="0" w:space="0" w:color="auto"/>
            <w:bottom w:val="none" w:sz="0" w:space="0" w:color="auto"/>
            <w:right w:val="none" w:sz="0" w:space="0" w:color="auto"/>
          </w:divBdr>
        </w:div>
        <w:div w:id="813571042">
          <w:marLeft w:val="0"/>
          <w:marRight w:val="0"/>
          <w:marTop w:val="0"/>
          <w:marBottom w:val="0"/>
          <w:divBdr>
            <w:top w:val="none" w:sz="0" w:space="0" w:color="auto"/>
            <w:left w:val="none" w:sz="0" w:space="0" w:color="auto"/>
            <w:bottom w:val="none" w:sz="0" w:space="0" w:color="auto"/>
            <w:right w:val="none" w:sz="0" w:space="0" w:color="auto"/>
          </w:divBdr>
        </w:div>
        <w:div w:id="1011682139">
          <w:marLeft w:val="0"/>
          <w:marRight w:val="0"/>
          <w:marTop w:val="0"/>
          <w:marBottom w:val="0"/>
          <w:divBdr>
            <w:top w:val="none" w:sz="0" w:space="0" w:color="auto"/>
            <w:left w:val="none" w:sz="0" w:space="0" w:color="auto"/>
            <w:bottom w:val="none" w:sz="0" w:space="0" w:color="auto"/>
            <w:right w:val="none" w:sz="0" w:space="0" w:color="auto"/>
          </w:divBdr>
        </w:div>
        <w:div w:id="1037388901">
          <w:marLeft w:val="0"/>
          <w:marRight w:val="0"/>
          <w:marTop w:val="0"/>
          <w:marBottom w:val="0"/>
          <w:divBdr>
            <w:top w:val="none" w:sz="0" w:space="0" w:color="auto"/>
            <w:left w:val="none" w:sz="0" w:space="0" w:color="auto"/>
            <w:bottom w:val="none" w:sz="0" w:space="0" w:color="auto"/>
            <w:right w:val="none" w:sz="0" w:space="0" w:color="auto"/>
          </w:divBdr>
        </w:div>
        <w:div w:id="1221673836">
          <w:marLeft w:val="0"/>
          <w:marRight w:val="0"/>
          <w:marTop w:val="0"/>
          <w:marBottom w:val="0"/>
          <w:divBdr>
            <w:top w:val="none" w:sz="0" w:space="0" w:color="auto"/>
            <w:left w:val="none" w:sz="0" w:space="0" w:color="auto"/>
            <w:bottom w:val="none" w:sz="0" w:space="0" w:color="auto"/>
            <w:right w:val="none" w:sz="0" w:space="0" w:color="auto"/>
          </w:divBdr>
        </w:div>
        <w:div w:id="1305625268">
          <w:marLeft w:val="0"/>
          <w:marRight w:val="0"/>
          <w:marTop w:val="0"/>
          <w:marBottom w:val="0"/>
          <w:divBdr>
            <w:top w:val="none" w:sz="0" w:space="0" w:color="auto"/>
            <w:left w:val="none" w:sz="0" w:space="0" w:color="auto"/>
            <w:bottom w:val="none" w:sz="0" w:space="0" w:color="auto"/>
            <w:right w:val="none" w:sz="0" w:space="0" w:color="auto"/>
          </w:divBdr>
        </w:div>
        <w:div w:id="1397167928">
          <w:marLeft w:val="0"/>
          <w:marRight w:val="0"/>
          <w:marTop w:val="0"/>
          <w:marBottom w:val="0"/>
          <w:divBdr>
            <w:top w:val="none" w:sz="0" w:space="0" w:color="auto"/>
            <w:left w:val="none" w:sz="0" w:space="0" w:color="auto"/>
            <w:bottom w:val="none" w:sz="0" w:space="0" w:color="auto"/>
            <w:right w:val="none" w:sz="0" w:space="0" w:color="auto"/>
          </w:divBdr>
        </w:div>
        <w:div w:id="1505196476">
          <w:marLeft w:val="0"/>
          <w:marRight w:val="0"/>
          <w:marTop w:val="0"/>
          <w:marBottom w:val="0"/>
          <w:divBdr>
            <w:top w:val="none" w:sz="0" w:space="0" w:color="auto"/>
            <w:left w:val="none" w:sz="0" w:space="0" w:color="auto"/>
            <w:bottom w:val="none" w:sz="0" w:space="0" w:color="auto"/>
            <w:right w:val="none" w:sz="0" w:space="0" w:color="auto"/>
          </w:divBdr>
        </w:div>
        <w:div w:id="1688868201">
          <w:marLeft w:val="0"/>
          <w:marRight w:val="0"/>
          <w:marTop w:val="0"/>
          <w:marBottom w:val="0"/>
          <w:divBdr>
            <w:top w:val="none" w:sz="0" w:space="0" w:color="auto"/>
            <w:left w:val="none" w:sz="0" w:space="0" w:color="auto"/>
            <w:bottom w:val="none" w:sz="0" w:space="0" w:color="auto"/>
            <w:right w:val="none" w:sz="0" w:space="0" w:color="auto"/>
          </w:divBdr>
        </w:div>
        <w:div w:id="1754661260">
          <w:marLeft w:val="0"/>
          <w:marRight w:val="0"/>
          <w:marTop w:val="0"/>
          <w:marBottom w:val="0"/>
          <w:divBdr>
            <w:top w:val="none" w:sz="0" w:space="0" w:color="auto"/>
            <w:left w:val="none" w:sz="0" w:space="0" w:color="auto"/>
            <w:bottom w:val="none" w:sz="0" w:space="0" w:color="auto"/>
            <w:right w:val="none" w:sz="0" w:space="0" w:color="auto"/>
          </w:divBdr>
        </w:div>
        <w:div w:id="1908300253">
          <w:marLeft w:val="0"/>
          <w:marRight w:val="0"/>
          <w:marTop w:val="0"/>
          <w:marBottom w:val="0"/>
          <w:divBdr>
            <w:top w:val="none" w:sz="0" w:space="0" w:color="auto"/>
            <w:left w:val="none" w:sz="0" w:space="0" w:color="auto"/>
            <w:bottom w:val="none" w:sz="0" w:space="0" w:color="auto"/>
            <w:right w:val="none" w:sz="0" w:space="0" w:color="auto"/>
          </w:divBdr>
        </w:div>
        <w:div w:id="2090419034">
          <w:marLeft w:val="0"/>
          <w:marRight w:val="0"/>
          <w:marTop w:val="0"/>
          <w:marBottom w:val="0"/>
          <w:divBdr>
            <w:top w:val="none" w:sz="0" w:space="0" w:color="auto"/>
            <w:left w:val="none" w:sz="0" w:space="0" w:color="auto"/>
            <w:bottom w:val="none" w:sz="0" w:space="0" w:color="auto"/>
            <w:right w:val="none" w:sz="0" w:space="0" w:color="auto"/>
          </w:divBdr>
        </w:div>
      </w:divsChild>
    </w:div>
    <w:div w:id="930549371">
      <w:bodyDiv w:val="1"/>
      <w:marLeft w:val="0"/>
      <w:marRight w:val="0"/>
      <w:marTop w:val="0"/>
      <w:marBottom w:val="0"/>
      <w:divBdr>
        <w:top w:val="none" w:sz="0" w:space="0" w:color="auto"/>
        <w:left w:val="none" w:sz="0" w:space="0" w:color="auto"/>
        <w:bottom w:val="none" w:sz="0" w:space="0" w:color="auto"/>
        <w:right w:val="none" w:sz="0" w:space="0" w:color="auto"/>
      </w:divBdr>
      <w:divsChild>
        <w:div w:id="372539002">
          <w:marLeft w:val="0"/>
          <w:marRight w:val="0"/>
          <w:marTop w:val="0"/>
          <w:marBottom w:val="0"/>
          <w:divBdr>
            <w:top w:val="none" w:sz="0" w:space="0" w:color="auto"/>
            <w:left w:val="none" w:sz="0" w:space="0" w:color="auto"/>
            <w:bottom w:val="none" w:sz="0" w:space="0" w:color="auto"/>
            <w:right w:val="none" w:sz="0" w:space="0" w:color="auto"/>
          </w:divBdr>
        </w:div>
      </w:divsChild>
    </w:div>
    <w:div w:id="999582339">
      <w:bodyDiv w:val="1"/>
      <w:marLeft w:val="0"/>
      <w:marRight w:val="0"/>
      <w:marTop w:val="0"/>
      <w:marBottom w:val="0"/>
      <w:divBdr>
        <w:top w:val="none" w:sz="0" w:space="0" w:color="auto"/>
        <w:left w:val="none" w:sz="0" w:space="0" w:color="auto"/>
        <w:bottom w:val="none" w:sz="0" w:space="0" w:color="auto"/>
        <w:right w:val="none" w:sz="0" w:space="0" w:color="auto"/>
      </w:divBdr>
    </w:div>
    <w:div w:id="1032926844">
      <w:bodyDiv w:val="1"/>
      <w:marLeft w:val="0"/>
      <w:marRight w:val="0"/>
      <w:marTop w:val="0"/>
      <w:marBottom w:val="0"/>
      <w:divBdr>
        <w:top w:val="none" w:sz="0" w:space="0" w:color="auto"/>
        <w:left w:val="none" w:sz="0" w:space="0" w:color="auto"/>
        <w:bottom w:val="none" w:sz="0" w:space="0" w:color="auto"/>
        <w:right w:val="none" w:sz="0" w:space="0" w:color="auto"/>
      </w:divBdr>
    </w:div>
    <w:div w:id="1152721556">
      <w:bodyDiv w:val="1"/>
      <w:marLeft w:val="0"/>
      <w:marRight w:val="0"/>
      <w:marTop w:val="0"/>
      <w:marBottom w:val="0"/>
      <w:divBdr>
        <w:top w:val="none" w:sz="0" w:space="0" w:color="auto"/>
        <w:left w:val="none" w:sz="0" w:space="0" w:color="auto"/>
        <w:bottom w:val="none" w:sz="0" w:space="0" w:color="auto"/>
        <w:right w:val="none" w:sz="0" w:space="0" w:color="auto"/>
      </w:divBdr>
    </w:div>
    <w:div w:id="1171604660">
      <w:bodyDiv w:val="1"/>
      <w:marLeft w:val="0"/>
      <w:marRight w:val="0"/>
      <w:marTop w:val="0"/>
      <w:marBottom w:val="0"/>
      <w:divBdr>
        <w:top w:val="none" w:sz="0" w:space="0" w:color="auto"/>
        <w:left w:val="none" w:sz="0" w:space="0" w:color="auto"/>
        <w:bottom w:val="none" w:sz="0" w:space="0" w:color="auto"/>
        <w:right w:val="none" w:sz="0" w:space="0" w:color="auto"/>
      </w:divBdr>
    </w:div>
    <w:div w:id="1190295264">
      <w:bodyDiv w:val="1"/>
      <w:marLeft w:val="0"/>
      <w:marRight w:val="0"/>
      <w:marTop w:val="0"/>
      <w:marBottom w:val="0"/>
      <w:divBdr>
        <w:top w:val="none" w:sz="0" w:space="0" w:color="auto"/>
        <w:left w:val="none" w:sz="0" w:space="0" w:color="auto"/>
        <w:bottom w:val="none" w:sz="0" w:space="0" w:color="auto"/>
        <w:right w:val="none" w:sz="0" w:space="0" w:color="auto"/>
      </w:divBdr>
    </w:div>
    <w:div w:id="1213467924">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46761433">
      <w:bodyDiv w:val="1"/>
      <w:marLeft w:val="0"/>
      <w:marRight w:val="0"/>
      <w:marTop w:val="0"/>
      <w:marBottom w:val="0"/>
      <w:divBdr>
        <w:top w:val="none" w:sz="0" w:space="0" w:color="auto"/>
        <w:left w:val="none" w:sz="0" w:space="0" w:color="auto"/>
        <w:bottom w:val="none" w:sz="0" w:space="0" w:color="auto"/>
        <w:right w:val="none" w:sz="0" w:space="0" w:color="auto"/>
      </w:divBdr>
    </w:div>
    <w:div w:id="1278022121">
      <w:bodyDiv w:val="1"/>
      <w:marLeft w:val="0"/>
      <w:marRight w:val="0"/>
      <w:marTop w:val="0"/>
      <w:marBottom w:val="0"/>
      <w:divBdr>
        <w:top w:val="none" w:sz="0" w:space="0" w:color="auto"/>
        <w:left w:val="none" w:sz="0" w:space="0" w:color="auto"/>
        <w:bottom w:val="none" w:sz="0" w:space="0" w:color="auto"/>
        <w:right w:val="none" w:sz="0" w:space="0" w:color="auto"/>
      </w:divBdr>
    </w:div>
    <w:div w:id="1335108256">
      <w:bodyDiv w:val="1"/>
      <w:marLeft w:val="0"/>
      <w:marRight w:val="0"/>
      <w:marTop w:val="0"/>
      <w:marBottom w:val="0"/>
      <w:divBdr>
        <w:top w:val="none" w:sz="0" w:space="0" w:color="auto"/>
        <w:left w:val="none" w:sz="0" w:space="0" w:color="auto"/>
        <w:bottom w:val="none" w:sz="0" w:space="0" w:color="auto"/>
        <w:right w:val="none" w:sz="0" w:space="0" w:color="auto"/>
      </w:divBdr>
    </w:div>
    <w:div w:id="1371801332">
      <w:bodyDiv w:val="1"/>
      <w:marLeft w:val="0"/>
      <w:marRight w:val="0"/>
      <w:marTop w:val="0"/>
      <w:marBottom w:val="0"/>
      <w:divBdr>
        <w:top w:val="none" w:sz="0" w:space="0" w:color="auto"/>
        <w:left w:val="none" w:sz="0" w:space="0" w:color="auto"/>
        <w:bottom w:val="none" w:sz="0" w:space="0" w:color="auto"/>
        <w:right w:val="none" w:sz="0" w:space="0" w:color="auto"/>
      </w:divBdr>
    </w:div>
    <w:div w:id="1404372335">
      <w:bodyDiv w:val="1"/>
      <w:marLeft w:val="0"/>
      <w:marRight w:val="0"/>
      <w:marTop w:val="0"/>
      <w:marBottom w:val="0"/>
      <w:divBdr>
        <w:top w:val="none" w:sz="0" w:space="0" w:color="auto"/>
        <w:left w:val="none" w:sz="0" w:space="0" w:color="auto"/>
        <w:bottom w:val="none" w:sz="0" w:space="0" w:color="auto"/>
        <w:right w:val="none" w:sz="0" w:space="0" w:color="auto"/>
      </w:divBdr>
    </w:div>
    <w:div w:id="1415711481">
      <w:bodyDiv w:val="1"/>
      <w:marLeft w:val="0"/>
      <w:marRight w:val="0"/>
      <w:marTop w:val="0"/>
      <w:marBottom w:val="0"/>
      <w:divBdr>
        <w:top w:val="none" w:sz="0" w:space="0" w:color="auto"/>
        <w:left w:val="none" w:sz="0" w:space="0" w:color="auto"/>
        <w:bottom w:val="none" w:sz="0" w:space="0" w:color="auto"/>
        <w:right w:val="none" w:sz="0" w:space="0" w:color="auto"/>
      </w:divBdr>
    </w:div>
    <w:div w:id="1436319558">
      <w:bodyDiv w:val="1"/>
      <w:marLeft w:val="0"/>
      <w:marRight w:val="0"/>
      <w:marTop w:val="0"/>
      <w:marBottom w:val="0"/>
      <w:divBdr>
        <w:top w:val="none" w:sz="0" w:space="0" w:color="auto"/>
        <w:left w:val="none" w:sz="0" w:space="0" w:color="auto"/>
        <w:bottom w:val="none" w:sz="0" w:space="0" w:color="auto"/>
        <w:right w:val="none" w:sz="0" w:space="0" w:color="auto"/>
      </w:divBdr>
    </w:div>
    <w:div w:id="1507596322">
      <w:bodyDiv w:val="1"/>
      <w:marLeft w:val="0"/>
      <w:marRight w:val="0"/>
      <w:marTop w:val="0"/>
      <w:marBottom w:val="0"/>
      <w:divBdr>
        <w:top w:val="none" w:sz="0" w:space="0" w:color="auto"/>
        <w:left w:val="none" w:sz="0" w:space="0" w:color="auto"/>
        <w:bottom w:val="none" w:sz="0" w:space="0" w:color="auto"/>
        <w:right w:val="none" w:sz="0" w:space="0" w:color="auto"/>
      </w:divBdr>
      <w:divsChild>
        <w:div w:id="603420343">
          <w:marLeft w:val="0"/>
          <w:marRight w:val="0"/>
          <w:marTop w:val="0"/>
          <w:marBottom w:val="0"/>
          <w:divBdr>
            <w:top w:val="none" w:sz="0" w:space="0" w:color="auto"/>
            <w:left w:val="none" w:sz="0" w:space="0" w:color="auto"/>
            <w:bottom w:val="none" w:sz="0" w:space="0" w:color="auto"/>
            <w:right w:val="none" w:sz="0" w:space="0" w:color="auto"/>
          </w:divBdr>
          <w:divsChild>
            <w:div w:id="1602294493">
              <w:marLeft w:val="0"/>
              <w:marRight w:val="0"/>
              <w:marTop w:val="30"/>
              <w:marBottom w:val="30"/>
              <w:divBdr>
                <w:top w:val="none" w:sz="0" w:space="0" w:color="auto"/>
                <w:left w:val="none" w:sz="0" w:space="0" w:color="auto"/>
                <w:bottom w:val="none" w:sz="0" w:space="0" w:color="auto"/>
                <w:right w:val="none" w:sz="0" w:space="0" w:color="auto"/>
              </w:divBdr>
              <w:divsChild>
                <w:div w:id="9993701">
                  <w:marLeft w:val="0"/>
                  <w:marRight w:val="0"/>
                  <w:marTop w:val="0"/>
                  <w:marBottom w:val="0"/>
                  <w:divBdr>
                    <w:top w:val="none" w:sz="0" w:space="0" w:color="auto"/>
                    <w:left w:val="none" w:sz="0" w:space="0" w:color="auto"/>
                    <w:bottom w:val="none" w:sz="0" w:space="0" w:color="auto"/>
                    <w:right w:val="none" w:sz="0" w:space="0" w:color="auto"/>
                  </w:divBdr>
                  <w:divsChild>
                    <w:div w:id="214436044">
                      <w:marLeft w:val="0"/>
                      <w:marRight w:val="0"/>
                      <w:marTop w:val="0"/>
                      <w:marBottom w:val="0"/>
                      <w:divBdr>
                        <w:top w:val="none" w:sz="0" w:space="0" w:color="auto"/>
                        <w:left w:val="none" w:sz="0" w:space="0" w:color="auto"/>
                        <w:bottom w:val="none" w:sz="0" w:space="0" w:color="auto"/>
                        <w:right w:val="none" w:sz="0" w:space="0" w:color="auto"/>
                      </w:divBdr>
                    </w:div>
                  </w:divsChild>
                </w:div>
                <w:div w:id="104929439">
                  <w:marLeft w:val="0"/>
                  <w:marRight w:val="0"/>
                  <w:marTop w:val="0"/>
                  <w:marBottom w:val="0"/>
                  <w:divBdr>
                    <w:top w:val="none" w:sz="0" w:space="0" w:color="auto"/>
                    <w:left w:val="none" w:sz="0" w:space="0" w:color="auto"/>
                    <w:bottom w:val="none" w:sz="0" w:space="0" w:color="auto"/>
                    <w:right w:val="none" w:sz="0" w:space="0" w:color="auto"/>
                  </w:divBdr>
                  <w:divsChild>
                    <w:div w:id="1661422731">
                      <w:marLeft w:val="0"/>
                      <w:marRight w:val="0"/>
                      <w:marTop w:val="0"/>
                      <w:marBottom w:val="0"/>
                      <w:divBdr>
                        <w:top w:val="none" w:sz="0" w:space="0" w:color="auto"/>
                        <w:left w:val="none" w:sz="0" w:space="0" w:color="auto"/>
                        <w:bottom w:val="none" w:sz="0" w:space="0" w:color="auto"/>
                        <w:right w:val="none" w:sz="0" w:space="0" w:color="auto"/>
                      </w:divBdr>
                    </w:div>
                  </w:divsChild>
                </w:div>
                <w:div w:id="166872098">
                  <w:marLeft w:val="0"/>
                  <w:marRight w:val="0"/>
                  <w:marTop w:val="0"/>
                  <w:marBottom w:val="0"/>
                  <w:divBdr>
                    <w:top w:val="none" w:sz="0" w:space="0" w:color="auto"/>
                    <w:left w:val="none" w:sz="0" w:space="0" w:color="auto"/>
                    <w:bottom w:val="none" w:sz="0" w:space="0" w:color="auto"/>
                    <w:right w:val="none" w:sz="0" w:space="0" w:color="auto"/>
                  </w:divBdr>
                  <w:divsChild>
                    <w:div w:id="1939098299">
                      <w:marLeft w:val="0"/>
                      <w:marRight w:val="0"/>
                      <w:marTop w:val="0"/>
                      <w:marBottom w:val="0"/>
                      <w:divBdr>
                        <w:top w:val="none" w:sz="0" w:space="0" w:color="auto"/>
                        <w:left w:val="none" w:sz="0" w:space="0" w:color="auto"/>
                        <w:bottom w:val="none" w:sz="0" w:space="0" w:color="auto"/>
                        <w:right w:val="none" w:sz="0" w:space="0" w:color="auto"/>
                      </w:divBdr>
                    </w:div>
                  </w:divsChild>
                </w:div>
                <w:div w:id="269508884">
                  <w:marLeft w:val="0"/>
                  <w:marRight w:val="0"/>
                  <w:marTop w:val="0"/>
                  <w:marBottom w:val="0"/>
                  <w:divBdr>
                    <w:top w:val="none" w:sz="0" w:space="0" w:color="auto"/>
                    <w:left w:val="none" w:sz="0" w:space="0" w:color="auto"/>
                    <w:bottom w:val="none" w:sz="0" w:space="0" w:color="auto"/>
                    <w:right w:val="none" w:sz="0" w:space="0" w:color="auto"/>
                  </w:divBdr>
                  <w:divsChild>
                    <w:div w:id="428240230">
                      <w:marLeft w:val="0"/>
                      <w:marRight w:val="0"/>
                      <w:marTop w:val="0"/>
                      <w:marBottom w:val="0"/>
                      <w:divBdr>
                        <w:top w:val="none" w:sz="0" w:space="0" w:color="auto"/>
                        <w:left w:val="none" w:sz="0" w:space="0" w:color="auto"/>
                        <w:bottom w:val="none" w:sz="0" w:space="0" w:color="auto"/>
                        <w:right w:val="none" w:sz="0" w:space="0" w:color="auto"/>
                      </w:divBdr>
                    </w:div>
                  </w:divsChild>
                </w:div>
                <w:div w:id="605115166">
                  <w:marLeft w:val="0"/>
                  <w:marRight w:val="0"/>
                  <w:marTop w:val="0"/>
                  <w:marBottom w:val="0"/>
                  <w:divBdr>
                    <w:top w:val="none" w:sz="0" w:space="0" w:color="auto"/>
                    <w:left w:val="none" w:sz="0" w:space="0" w:color="auto"/>
                    <w:bottom w:val="none" w:sz="0" w:space="0" w:color="auto"/>
                    <w:right w:val="none" w:sz="0" w:space="0" w:color="auto"/>
                  </w:divBdr>
                  <w:divsChild>
                    <w:div w:id="1259026056">
                      <w:marLeft w:val="0"/>
                      <w:marRight w:val="0"/>
                      <w:marTop w:val="0"/>
                      <w:marBottom w:val="0"/>
                      <w:divBdr>
                        <w:top w:val="none" w:sz="0" w:space="0" w:color="auto"/>
                        <w:left w:val="none" w:sz="0" w:space="0" w:color="auto"/>
                        <w:bottom w:val="none" w:sz="0" w:space="0" w:color="auto"/>
                        <w:right w:val="none" w:sz="0" w:space="0" w:color="auto"/>
                      </w:divBdr>
                    </w:div>
                  </w:divsChild>
                </w:div>
                <w:div w:id="876234458">
                  <w:marLeft w:val="0"/>
                  <w:marRight w:val="0"/>
                  <w:marTop w:val="0"/>
                  <w:marBottom w:val="0"/>
                  <w:divBdr>
                    <w:top w:val="none" w:sz="0" w:space="0" w:color="auto"/>
                    <w:left w:val="none" w:sz="0" w:space="0" w:color="auto"/>
                    <w:bottom w:val="none" w:sz="0" w:space="0" w:color="auto"/>
                    <w:right w:val="none" w:sz="0" w:space="0" w:color="auto"/>
                  </w:divBdr>
                  <w:divsChild>
                    <w:div w:id="1308126397">
                      <w:marLeft w:val="0"/>
                      <w:marRight w:val="0"/>
                      <w:marTop w:val="0"/>
                      <w:marBottom w:val="0"/>
                      <w:divBdr>
                        <w:top w:val="none" w:sz="0" w:space="0" w:color="auto"/>
                        <w:left w:val="none" w:sz="0" w:space="0" w:color="auto"/>
                        <w:bottom w:val="none" w:sz="0" w:space="0" w:color="auto"/>
                        <w:right w:val="none" w:sz="0" w:space="0" w:color="auto"/>
                      </w:divBdr>
                    </w:div>
                  </w:divsChild>
                </w:div>
                <w:div w:id="1168012959">
                  <w:marLeft w:val="0"/>
                  <w:marRight w:val="0"/>
                  <w:marTop w:val="0"/>
                  <w:marBottom w:val="0"/>
                  <w:divBdr>
                    <w:top w:val="none" w:sz="0" w:space="0" w:color="auto"/>
                    <w:left w:val="none" w:sz="0" w:space="0" w:color="auto"/>
                    <w:bottom w:val="none" w:sz="0" w:space="0" w:color="auto"/>
                    <w:right w:val="none" w:sz="0" w:space="0" w:color="auto"/>
                  </w:divBdr>
                  <w:divsChild>
                    <w:div w:id="1173257443">
                      <w:marLeft w:val="0"/>
                      <w:marRight w:val="0"/>
                      <w:marTop w:val="0"/>
                      <w:marBottom w:val="0"/>
                      <w:divBdr>
                        <w:top w:val="none" w:sz="0" w:space="0" w:color="auto"/>
                        <w:left w:val="none" w:sz="0" w:space="0" w:color="auto"/>
                        <w:bottom w:val="none" w:sz="0" w:space="0" w:color="auto"/>
                        <w:right w:val="none" w:sz="0" w:space="0" w:color="auto"/>
                      </w:divBdr>
                    </w:div>
                  </w:divsChild>
                </w:div>
                <w:div w:id="1275403411">
                  <w:marLeft w:val="0"/>
                  <w:marRight w:val="0"/>
                  <w:marTop w:val="0"/>
                  <w:marBottom w:val="0"/>
                  <w:divBdr>
                    <w:top w:val="none" w:sz="0" w:space="0" w:color="auto"/>
                    <w:left w:val="none" w:sz="0" w:space="0" w:color="auto"/>
                    <w:bottom w:val="none" w:sz="0" w:space="0" w:color="auto"/>
                    <w:right w:val="none" w:sz="0" w:space="0" w:color="auto"/>
                  </w:divBdr>
                  <w:divsChild>
                    <w:div w:id="1628120842">
                      <w:marLeft w:val="0"/>
                      <w:marRight w:val="0"/>
                      <w:marTop w:val="0"/>
                      <w:marBottom w:val="0"/>
                      <w:divBdr>
                        <w:top w:val="none" w:sz="0" w:space="0" w:color="auto"/>
                        <w:left w:val="none" w:sz="0" w:space="0" w:color="auto"/>
                        <w:bottom w:val="none" w:sz="0" w:space="0" w:color="auto"/>
                        <w:right w:val="none" w:sz="0" w:space="0" w:color="auto"/>
                      </w:divBdr>
                    </w:div>
                  </w:divsChild>
                </w:div>
                <w:div w:id="1277523553">
                  <w:marLeft w:val="0"/>
                  <w:marRight w:val="0"/>
                  <w:marTop w:val="0"/>
                  <w:marBottom w:val="0"/>
                  <w:divBdr>
                    <w:top w:val="none" w:sz="0" w:space="0" w:color="auto"/>
                    <w:left w:val="none" w:sz="0" w:space="0" w:color="auto"/>
                    <w:bottom w:val="none" w:sz="0" w:space="0" w:color="auto"/>
                    <w:right w:val="none" w:sz="0" w:space="0" w:color="auto"/>
                  </w:divBdr>
                  <w:divsChild>
                    <w:div w:id="1339581399">
                      <w:marLeft w:val="0"/>
                      <w:marRight w:val="0"/>
                      <w:marTop w:val="0"/>
                      <w:marBottom w:val="0"/>
                      <w:divBdr>
                        <w:top w:val="none" w:sz="0" w:space="0" w:color="auto"/>
                        <w:left w:val="none" w:sz="0" w:space="0" w:color="auto"/>
                        <w:bottom w:val="none" w:sz="0" w:space="0" w:color="auto"/>
                        <w:right w:val="none" w:sz="0" w:space="0" w:color="auto"/>
                      </w:divBdr>
                    </w:div>
                  </w:divsChild>
                </w:div>
                <w:div w:id="1324313550">
                  <w:marLeft w:val="0"/>
                  <w:marRight w:val="0"/>
                  <w:marTop w:val="0"/>
                  <w:marBottom w:val="0"/>
                  <w:divBdr>
                    <w:top w:val="none" w:sz="0" w:space="0" w:color="auto"/>
                    <w:left w:val="none" w:sz="0" w:space="0" w:color="auto"/>
                    <w:bottom w:val="none" w:sz="0" w:space="0" w:color="auto"/>
                    <w:right w:val="none" w:sz="0" w:space="0" w:color="auto"/>
                  </w:divBdr>
                  <w:divsChild>
                    <w:div w:id="365913327">
                      <w:marLeft w:val="0"/>
                      <w:marRight w:val="0"/>
                      <w:marTop w:val="0"/>
                      <w:marBottom w:val="0"/>
                      <w:divBdr>
                        <w:top w:val="none" w:sz="0" w:space="0" w:color="auto"/>
                        <w:left w:val="none" w:sz="0" w:space="0" w:color="auto"/>
                        <w:bottom w:val="none" w:sz="0" w:space="0" w:color="auto"/>
                        <w:right w:val="none" w:sz="0" w:space="0" w:color="auto"/>
                      </w:divBdr>
                    </w:div>
                  </w:divsChild>
                </w:div>
                <w:div w:id="1423262140">
                  <w:marLeft w:val="0"/>
                  <w:marRight w:val="0"/>
                  <w:marTop w:val="0"/>
                  <w:marBottom w:val="0"/>
                  <w:divBdr>
                    <w:top w:val="none" w:sz="0" w:space="0" w:color="auto"/>
                    <w:left w:val="none" w:sz="0" w:space="0" w:color="auto"/>
                    <w:bottom w:val="none" w:sz="0" w:space="0" w:color="auto"/>
                    <w:right w:val="none" w:sz="0" w:space="0" w:color="auto"/>
                  </w:divBdr>
                  <w:divsChild>
                    <w:div w:id="1497961255">
                      <w:marLeft w:val="0"/>
                      <w:marRight w:val="0"/>
                      <w:marTop w:val="0"/>
                      <w:marBottom w:val="0"/>
                      <w:divBdr>
                        <w:top w:val="none" w:sz="0" w:space="0" w:color="auto"/>
                        <w:left w:val="none" w:sz="0" w:space="0" w:color="auto"/>
                        <w:bottom w:val="none" w:sz="0" w:space="0" w:color="auto"/>
                        <w:right w:val="none" w:sz="0" w:space="0" w:color="auto"/>
                      </w:divBdr>
                    </w:div>
                  </w:divsChild>
                </w:div>
                <w:div w:id="1581061378">
                  <w:marLeft w:val="0"/>
                  <w:marRight w:val="0"/>
                  <w:marTop w:val="0"/>
                  <w:marBottom w:val="0"/>
                  <w:divBdr>
                    <w:top w:val="none" w:sz="0" w:space="0" w:color="auto"/>
                    <w:left w:val="none" w:sz="0" w:space="0" w:color="auto"/>
                    <w:bottom w:val="none" w:sz="0" w:space="0" w:color="auto"/>
                    <w:right w:val="none" w:sz="0" w:space="0" w:color="auto"/>
                  </w:divBdr>
                  <w:divsChild>
                    <w:div w:id="197208399">
                      <w:marLeft w:val="0"/>
                      <w:marRight w:val="0"/>
                      <w:marTop w:val="0"/>
                      <w:marBottom w:val="0"/>
                      <w:divBdr>
                        <w:top w:val="none" w:sz="0" w:space="0" w:color="auto"/>
                        <w:left w:val="none" w:sz="0" w:space="0" w:color="auto"/>
                        <w:bottom w:val="none" w:sz="0" w:space="0" w:color="auto"/>
                        <w:right w:val="none" w:sz="0" w:space="0" w:color="auto"/>
                      </w:divBdr>
                    </w:div>
                  </w:divsChild>
                </w:div>
                <w:div w:id="1637684941">
                  <w:marLeft w:val="0"/>
                  <w:marRight w:val="0"/>
                  <w:marTop w:val="0"/>
                  <w:marBottom w:val="0"/>
                  <w:divBdr>
                    <w:top w:val="none" w:sz="0" w:space="0" w:color="auto"/>
                    <w:left w:val="none" w:sz="0" w:space="0" w:color="auto"/>
                    <w:bottom w:val="none" w:sz="0" w:space="0" w:color="auto"/>
                    <w:right w:val="none" w:sz="0" w:space="0" w:color="auto"/>
                  </w:divBdr>
                  <w:divsChild>
                    <w:div w:id="1697387681">
                      <w:marLeft w:val="0"/>
                      <w:marRight w:val="0"/>
                      <w:marTop w:val="0"/>
                      <w:marBottom w:val="0"/>
                      <w:divBdr>
                        <w:top w:val="none" w:sz="0" w:space="0" w:color="auto"/>
                        <w:left w:val="none" w:sz="0" w:space="0" w:color="auto"/>
                        <w:bottom w:val="none" w:sz="0" w:space="0" w:color="auto"/>
                        <w:right w:val="none" w:sz="0" w:space="0" w:color="auto"/>
                      </w:divBdr>
                    </w:div>
                  </w:divsChild>
                </w:div>
                <w:div w:id="1730221922">
                  <w:marLeft w:val="0"/>
                  <w:marRight w:val="0"/>
                  <w:marTop w:val="0"/>
                  <w:marBottom w:val="0"/>
                  <w:divBdr>
                    <w:top w:val="none" w:sz="0" w:space="0" w:color="auto"/>
                    <w:left w:val="none" w:sz="0" w:space="0" w:color="auto"/>
                    <w:bottom w:val="none" w:sz="0" w:space="0" w:color="auto"/>
                    <w:right w:val="none" w:sz="0" w:space="0" w:color="auto"/>
                  </w:divBdr>
                  <w:divsChild>
                    <w:div w:id="243345644">
                      <w:marLeft w:val="0"/>
                      <w:marRight w:val="0"/>
                      <w:marTop w:val="0"/>
                      <w:marBottom w:val="0"/>
                      <w:divBdr>
                        <w:top w:val="none" w:sz="0" w:space="0" w:color="auto"/>
                        <w:left w:val="none" w:sz="0" w:space="0" w:color="auto"/>
                        <w:bottom w:val="none" w:sz="0" w:space="0" w:color="auto"/>
                        <w:right w:val="none" w:sz="0" w:space="0" w:color="auto"/>
                      </w:divBdr>
                    </w:div>
                  </w:divsChild>
                </w:div>
                <w:div w:id="1825508391">
                  <w:marLeft w:val="0"/>
                  <w:marRight w:val="0"/>
                  <w:marTop w:val="0"/>
                  <w:marBottom w:val="0"/>
                  <w:divBdr>
                    <w:top w:val="none" w:sz="0" w:space="0" w:color="auto"/>
                    <w:left w:val="none" w:sz="0" w:space="0" w:color="auto"/>
                    <w:bottom w:val="none" w:sz="0" w:space="0" w:color="auto"/>
                    <w:right w:val="none" w:sz="0" w:space="0" w:color="auto"/>
                  </w:divBdr>
                  <w:divsChild>
                    <w:div w:id="214972159">
                      <w:marLeft w:val="0"/>
                      <w:marRight w:val="0"/>
                      <w:marTop w:val="0"/>
                      <w:marBottom w:val="0"/>
                      <w:divBdr>
                        <w:top w:val="none" w:sz="0" w:space="0" w:color="auto"/>
                        <w:left w:val="none" w:sz="0" w:space="0" w:color="auto"/>
                        <w:bottom w:val="none" w:sz="0" w:space="0" w:color="auto"/>
                        <w:right w:val="none" w:sz="0" w:space="0" w:color="auto"/>
                      </w:divBdr>
                    </w:div>
                  </w:divsChild>
                </w:div>
                <w:div w:id="2098285047">
                  <w:marLeft w:val="0"/>
                  <w:marRight w:val="0"/>
                  <w:marTop w:val="0"/>
                  <w:marBottom w:val="0"/>
                  <w:divBdr>
                    <w:top w:val="none" w:sz="0" w:space="0" w:color="auto"/>
                    <w:left w:val="none" w:sz="0" w:space="0" w:color="auto"/>
                    <w:bottom w:val="none" w:sz="0" w:space="0" w:color="auto"/>
                    <w:right w:val="none" w:sz="0" w:space="0" w:color="auto"/>
                  </w:divBdr>
                  <w:divsChild>
                    <w:div w:id="1822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9014">
          <w:marLeft w:val="0"/>
          <w:marRight w:val="0"/>
          <w:marTop w:val="0"/>
          <w:marBottom w:val="0"/>
          <w:divBdr>
            <w:top w:val="none" w:sz="0" w:space="0" w:color="auto"/>
            <w:left w:val="none" w:sz="0" w:space="0" w:color="auto"/>
            <w:bottom w:val="none" w:sz="0" w:space="0" w:color="auto"/>
            <w:right w:val="none" w:sz="0" w:space="0" w:color="auto"/>
          </w:divBdr>
        </w:div>
      </w:divsChild>
    </w:div>
    <w:div w:id="1609317460">
      <w:bodyDiv w:val="1"/>
      <w:marLeft w:val="0"/>
      <w:marRight w:val="0"/>
      <w:marTop w:val="0"/>
      <w:marBottom w:val="0"/>
      <w:divBdr>
        <w:top w:val="none" w:sz="0" w:space="0" w:color="auto"/>
        <w:left w:val="none" w:sz="0" w:space="0" w:color="auto"/>
        <w:bottom w:val="none" w:sz="0" w:space="0" w:color="auto"/>
        <w:right w:val="none" w:sz="0" w:space="0" w:color="auto"/>
      </w:divBdr>
    </w:div>
    <w:div w:id="1667590207">
      <w:bodyDiv w:val="1"/>
      <w:marLeft w:val="0"/>
      <w:marRight w:val="0"/>
      <w:marTop w:val="0"/>
      <w:marBottom w:val="0"/>
      <w:divBdr>
        <w:top w:val="none" w:sz="0" w:space="0" w:color="auto"/>
        <w:left w:val="none" w:sz="0" w:space="0" w:color="auto"/>
        <w:bottom w:val="none" w:sz="0" w:space="0" w:color="auto"/>
        <w:right w:val="none" w:sz="0" w:space="0" w:color="auto"/>
      </w:divBdr>
    </w:div>
    <w:div w:id="1940142292">
      <w:bodyDiv w:val="1"/>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0"/>
          <w:divBdr>
            <w:top w:val="none" w:sz="0" w:space="0" w:color="auto"/>
            <w:left w:val="none" w:sz="0" w:space="0" w:color="auto"/>
            <w:bottom w:val="none" w:sz="0" w:space="0" w:color="auto"/>
            <w:right w:val="none" w:sz="0" w:space="0" w:color="auto"/>
          </w:divBdr>
        </w:div>
        <w:div w:id="135027986">
          <w:marLeft w:val="0"/>
          <w:marRight w:val="0"/>
          <w:marTop w:val="0"/>
          <w:marBottom w:val="0"/>
          <w:divBdr>
            <w:top w:val="none" w:sz="0" w:space="0" w:color="auto"/>
            <w:left w:val="none" w:sz="0" w:space="0" w:color="auto"/>
            <w:bottom w:val="none" w:sz="0" w:space="0" w:color="auto"/>
            <w:right w:val="none" w:sz="0" w:space="0" w:color="auto"/>
          </w:divBdr>
        </w:div>
        <w:div w:id="199443289">
          <w:marLeft w:val="0"/>
          <w:marRight w:val="0"/>
          <w:marTop w:val="0"/>
          <w:marBottom w:val="0"/>
          <w:divBdr>
            <w:top w:val="none" w:sz="0" w:space="0" w:color="auto"/>
            <w:left w:val="none" w:sz="0" w:space="0" w:color="auto"/>
            <w:bottom w:val="none" w:sz="0" w:space="0" w:color="auto"/>
            <w:right w:val="none" w:sz="0" w:space="0" w:color="auto"/>
          </w:divBdr>
        </w:div>
        <w:div w:id="351273381">
          <w:marLeft w:val="0"/>
          <w:marRight w:val="0"/>
          <w:marTop w:val="0"/>
          <w:marBottom w:val="0"/>
          <w:divBdr>
            <w:top w:val="none" w:sz="0" w:space="0" w:color="auto"/>
            <w:left w:val="none" w:sz="0" w:space="0" w:color="auto"/>
            <w:bottom w:val="none" w:sz="0" w:space="0" w:color="auto"/>
            <w:right w:val="none" w:sz="0" w:space="0" w:color="auto"/>
          </w:divBdr>
        </w:div>
        <w:div w:id="601229763">
          <w:marLeft w:val="0"/>
          <w:marRight w:val="0"/>
          <w:marTop w:val="0"/>
          <w:marBottom w:val="0"/>
          <w:divBdr>
            <w:top w:val="none" w:sz="0" w:space="0" w:color="auto"/>
            <w:left w:val="none" w:sz="0" w:space="0" w:color="auto"/>
            <w:bottom w:val="none" w:sz="0" w:space="0" w:color="auto"/>
            <w:right w:val="none" w:sz="0" w:space="0" w:color="auto"/>
          </w:divBdr>
        </w:div>
        <w:div w:id="915554462">
          <w:marLeft w:val="0"/>
          <w:marRight w:val="0"/>
          <w:marTop w:val="0"/>
          <w:marBottom w:val="0"/>
          <w:divBdr>
            <w:top w:val="none" w:sz="0" w:space="0" w:color="auto"/>
            <w:left w:val="none" w:sz="0" w:space="0" w:color="auto"/>
            <w:bottom w:val="none" w:sz="0" w:space="0" w:color="auto"/>
            <w:right w:val="none" w:sz="0" w:space="0" w:color="auto"/>
          </w:divBdr>
        </w:div>
        <w:div w:id="1223711683">
          <w:marLeft w:val="0"/>
          <w:marRight w:val="0"/>
          <w:marTop w:val="0"/>
          <w:marBottom w:val="0"/>
          <w:divBdr>
            <w:top w:val="none" w:sz="0" w:space="0" w:color="auto"/>
            <w:left w:val="none" w:sz="0" w:space="0" w:color="auto"/>
            <w:bottom w:val="none" w:sz="0" w:space="0" w:color="auto"/>
            <w:right w:val="none" w:sz="0" w:space="0" w:color="auto"/>
          </w:divBdr>
        </w:div>
        <w:div w:id="1480876465">
          <w:marLeft w:val="0"/>
          <w:marRight w:val="0"/>
          <w:marTop w:val="0"/>
          <w:marBottom w:val="0"/>
          <w:divBdr>
            <w:top w:val="none" w:sz="0" w:space="0" w:color="auto"/>
            <w:left w:val="none" w:sz="0" w:space="0" w:color="auto"/>
            <w:bottom w:val="none" w:sz="0" w:space="0" w:color="auto"/>
            <w:right w:val="none" w:sz="0" w:space="0" w:color="auto"/>
          </w:divBdr>
        </w:div>
        <w:div w:id="1806464505">
          <w:marLeft w:val="0"/>
          <w:marRight w:val="0"/>
          <w:marTop w:val="0"/>
          <w:marBottom w:val="0"/>
          <w:divBdr>
            <w:top w:val="none" w:sz="0" w:space="0" w:color="auto"/>
            <w:left w:val="none" w:sz="0" w:space="0" w:color="auto"/>
            <w:bottom w:val="none" w:sz="0" w:space="0" w:color="auto"/>
            <w:right w:val="none" w:sz="0" w:space="0" w:color="auto"/>
          </w:divBdr>
        </w:div>
        <w:div w:id="1994289939">
          <w:marLeft w:val="0"/>
          <w:marRight w:val="0"/>
          <w:marTop w:val="0"/>
          <w:marBottom w:val="0"/>
          <w:divBdr>
            <w:top w:val="none" w:sz="0" w:space="0" w:color="auto"/>
            <w:left w:val="none" w:sz="0" w:space="0" w:color="auto"/>
            <w:bottom w:val="none" w:sz="0" w:space="0" w:color="auto"/>
            <w:right w:val="none" w:sz="0" w:space="0" w:color="auto"/>
          </w:divBdr>
        </w:div>
        <w:div w:id="2077702591">
          <w:marLeft w:val="0"/>
          <w:marRight w:val="0"/>
          <w:marTop w:val="0"/>
          <w:marBottom w:val="0"/>
          <w:divBdr>
            <w:top w:val="none" w:sz="0" w:space="0" w:color="auto"/>
            <w:left w:val="none" w:sz="0" w:space="0" w:color="auto"/>
            <w:bottom w:val="none" w:sz="0" w:space="0" w:color="auto"/>
            <w:right w:val="none" w:sz="0" w:space="0" w:color="auto"/>
          </w:divBdr>
        </w:div>
      </w:divsChild>
    </w:div>
    <w:div w:id="2002660734">
      <w:bodyDiv w:val="1"/>
      <w:marLeft w:val="0"/>
      <w:marRight w:val="0"/>
      <w:marTop w:val="0"/>
      <w:marBottom w:val="0"/>
      <w:divBdr>
        <w:top w:val="none" w:sz="0" w:space="0" w:color="auto"/>
        <w:left w:val="none" w:sz="0" w:space="0" w:color="auto"/>
        <w:bottom w:val="none" w:sz="0" w:space="0" w:color="auto"/>
        <w:right w:val="none" w:sz="0" w:space="0" w:color="auto"/>
      </w:divBdr>
    </w:div>
    <w:div w:id="2036687934">
      <w:bodyDiv w:val="1"/>
      <w:marLeft w:val="0"/>
      <w:marRight w:val="0"/>
      <w:marTop w:val="0"/>
      <w:marBottom w:val="0"/>
      <w:divBdr>
        <w:top w:val="none" w:sz="0" w:space="0" w:color="auto"/>
        <w:left w:val="none" w:sz="0" w:space="0" w:color="auto"/>
        <w:bottom w:val="none" w:sz="0" w:space="0" w:color="auto"/>
        <w:right w:val="none" w:sz="0" w:space="0" w:color="auto"/>
      </w:divBdr>
    </w:div>
    <w:div w:id="2081829329">
      <w:bodyDiv w:val="1"/>
      <w:marLeft w:val="0"/>
      <w:marRight w:val="0"/>
      <w:marTop w:val="0"/>
      <w:marBottom w:val="0"/>
      <w:divBdr>
        <w:top w:val="none" w:sz="0" w:space="0" w:color="auto"/>
        <w:left w:val="none" w:sz="0" w:space="0" w:color="auto"/>
        <w:bottom w:val="none" w:sz="0" w:space="0" w:color="auto"/>
        <w:right w:val="none" w:sz="0" w:space="0" w:color="auto"/>
      </w:divBdr>
    </w:div>
    <w:div w:id="2097703582">
      <w:bodyDiv w:val="1"/>
      <w:marLeft w:val="0"/>
      <w:marRight w:val="0"/>
      <w:marTop w:val="0"/>
      <w:marBottom w:val="0"/>
      <w:divBdr>
        <w:top w:val="none" w:sz="0" w:space="0" w:color="auto"/>
        <w:left w:val="none" w:sz="0" w:space="0" w:color="auto"/>
        <w:bottom w:val="none" w:sz="0" w:space="0" w:color="auto"/>
        <w:right w:val="none" w:sz="0" w:space="0" w:color="auto"/>
      </w:divBdr>
    </w:div>
    <w:div w:id="2099475862">
      <w:bodyDiv w:val="1"/>
      <w:marLeft w:val="0"/>
      <w:marRight w:val="0"/>
      <w:marTop w:val="0"/>
      <w:marBottom w:val="0"/>
      <w:divBdr>
        <w:top w:val="none" w:sz="0" w:space="0" w:color="auto"/>
        <w:left w:val="none" w:sz="0" w:space="0" w:color="auto"/>
        <w:bottom w:val="none" w:sz="0" w:space="0" w:color="auto"/>
        <w:right w:val="none" w:sz="0" w:space="0" w:color="auto"/>
      </w:divBdr>
      <w:divsChild>
        <w:div w:id="36007936">
          <w:marLeft w:val="0"/>
          <w:marRight w:val="0"/>
          <w:marTop w:val="0"/>
          <w:marBottom w:val="0"/>
          <w:divBdr>
            <w:top w:val="none" w:sz="0" w:space="0" w:color="auto"/>
            <w:left w:val="none" w:sz="0" w:space="0" w:color="auto"/>
            <w:bottom w:val="none" w:sz="0" w:space="0" w:color="auto"/>
            <w:right w:val="none" w:sz="0" w:space="0" w:color="auto"/>
          </w:divBdr>
        </w:div>
        <w:div w:id="347605799">
          <w:marLeft w:val="0"/>
          <w:marRight w:val="0"/>
          <w:marTop w:val="0"/>
          <w:marBottom w:val="0"/>
          <w:divBdr>
            <w:top w:val="none" w:sz="0" w:space="0" w:color="auto"/>
            <w:left w:val="none" w:sz="0" w:space="0" w:color="auto"/>
            <w:bottom w:val="none" w:sz="0" w:space="0" w:color="auto"/>
            <w:right w:val="none" w:sz="0" w:space="0" w:color="auto"/>
          </w:divBdr>
        </w:div>
        <w:div w:id="550650133">
          <w:marLeft w:val="0"/>
          <w:marRight w:val="0"/>
          <w:marTop w:val="0"/>
          <w:marBottom w:val="0"/>
          <w:divBdr>
            <w:top w:val="none" w:sz="0" w:space="0" w:color="auto"/>
            <w:left w:val="none" w:sz="0" w:space="0" w:color="auto"/>
            <w:bottom w:val="none" w:sz="0" w:space="0" w:color="auto"/>
            <w:right w:val="none" w:sz="0" w:space="0" w:color="auto"/>
          </w:divBdr>
        </w:div>
        <w:div w:id="813839191">
          <w:marLeft w:val="0"/>
          <w:marRight w:val="0"/>
          <w:marTop w:val="0"/>
          <w:marBottom w:val="0"/>
          <w:divBdr>
            <w:top w:val="none" w:sz="0" w:space="0" w:color="auto"/>
            <w:left w:val="none" w:sz="0" w:space="0" w:color="auto"/>
            <w:bottom w:val="none" w:sz="0" w:space="0" w:color="auto"/>
            <w:right w:val="none" w:sz="0" w:space="0" w:color="auto"/>
          </w:divBdr>
        </w:div>
        <w:div w:id="1468744993">
          <w:marLeft w:val="0"/>
          <w:marRight w:val="0"/>
          <w:marTop w:val="0"/>
          <w:marBottom w:val="0"/>
          <w:divBdr>
            <w:top w:val="none" w:sz="0" w:space="0" w:color="auto"/>
            <w:left w:val="none" w:sz="0" w:space="0" w:color="auto"/>
            <w:bottom w:val="none" w:sz="0" w:space="0" w:color="auto"/>
            <w:right w:val="none" w:sz="0" w:space="0" w:color="auto"/>
          </w:divBdr>
        </w:div>
        <w:div w:id="1565607028">
          <w:marLeft w:val="0"/>
          <w:marRight w:val="0"/>
          <w:marTop w:val="0"/>
          <w:marBottom w:val="0"/>
          <w:divBdr>
            <w:top w:val="none" w:sz="0" w:space="0" w:color="auto"/>
            <w:left w:val="none" w:sz="0" w:space="0" w:color="auto"/>
            <w:bottom w:val="none" w:sz="0" w:space="0" w:color="auto"/>
            <w:right w:val="none" w:sz="0" w:space="0" w:color="auto"/>
          </w:divBdr>
        </w:div>
        <w:div w:id="193208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diagramLayout" Target="diagrams/layout1.xml"/><Relationship Id="rId39" Type="http://schemas.openxmlformats.org/officeDocument/2006/relationships/hyperlink" Target="https://devtracker.fcdo.gov.uk/projects/GB-GOV-1-300443/documents" TargetMode="External"/><Relationship Id="rId3" Type="http://schemas.openxmlformats.org/officeDocument/2006/relationships/customXml" Target="../customXml/item3.xml"/><Relationship Id="rId21" Type="http://schemas.openxmlformats.org/officeDocument/2006/relationships/hyperlink" Target="https://uksa.statisticsauthority.gov.uk/statistics-for-the-public-good/" TargetMode="External"/><Relationship Id="rId34" Type="http://schemas.openxmlformats.org/officeDocument/2006/relationships/hyperlink" Target="http://www.oecd.org/development/financing-sustainable-development/development-finance-standards/officialdevelopmentassistancedefinitionandcoverage.htm" TargetMode="External"/><Relationship Id="rId42" Type="http://schemas.openxmlformats.org/officeDocument/2006/relationships/hyperlink" Target="https://eur03.safelinks.protection.outlook.com/?url=https%3A%2F%2Frepository.uneca.org%2Fhandle%2F10855%2F49338&amp;data=05%7C01%7Cgarnett.compton%40ons.gov.uk%7Cd7d60a08cbe345fedeac08db02acbcef%7C078807bfce824688bce00d811684dc46%7C0%7C0%7C638106713162666042%7CUnknown%7CTWFpbGZsb3d8eyJWIjoiMC4wLjAwMDAiLCJQIjoiV2luMzIiLCJBTiI6Ik1haWwiLCJXVCI6Mn0%3D%7C3000%7C%7C%7C&amp;sdata=hNiIF9kkcM9IRGJKt7og%2FWvytIGksps7opegxIlqKS0%3D&amp;reserved=0" TargetMode="External"/><Relationship Id="rId47" Type="http://schemas.openxmlformats.org/officeDocument/2006/relationships/header" Target="header5.xm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uksa.statisticsauthority.gov.uk/publication/statistics-for-the-global-good-high-quality-statistics-to-improve-lives-globally/" TargetMode="External"/><Relationship Id="rId17" Type="http://schemas.openxmlformats.org/officeDocument/2006/relationships/hyperlink" Target="https://uksa.statisticsauthority.gov.uk/publication/statistics-for-the-global-good-high-quality-statistics-to-improve-lives-globally/" TargetMode="External"/><Relationship Id="rId25" Type="http://schemas.openxmlformats.org/officeDocument/2006/relationships/diagramData" Target="diagrams/data1.xml"/><Relationship Id="rId33" Type="http://schemas.openxmlformats.org/officeDocument/2006/relationships/hyperlink" Target="https://blog.ons.gov.uk/2022/11/14/understanding-climate-change-through-statistics-data/" TargetMode="External"/><Relationship Id="rId38" Type="http://schemas.openxmlformats.org/officeDocument/2006/relationships/hyperlink" Target="https://iati.fcdo.gov.uk/iati_documents/D0001308.pdf"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ksa.statisticsauthority.gov.uk/publication/statistics-for-the-global-good-high-quality-statistics-to-improve-lives-globally/" TargetMode="External"/><Relationship Id="rId29" Type="http://schemas.microsoft.com/office/2007/relationships/diagramDrawing" Target="diagrams/drawing1.xml"/><Relationship Id="rId41" Type="http://schemas.openxmlformats.org/officeDocument/2006/relationships/hyperlink" Target="https://paris21.org/capacity-development-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datasciencecampus.ons.gov.uk/mapping-hiv-risk-in-cote-divoire-west-africa/" TargetMode="External"/><Relationship Id="rId37" Type="http://schemas.openxmlformats.org/officeDocument/2006/relationships/hyperlink" Target="https://officenationalstatistics.sharepoint.com/:b:/s/cpsint/EU3EqPJPhJJDpY_jipuX5f8BHWXQQjt5wu3R6P5Hn8CqLw?e=VZW7xC" TargetMode="External"/><Relationship Id="rId40" Type="http://schemas.openxmlformats.org/officeDocument/2006/relationships/hyperlink" Target="https://devtracker.fcdo.gov.uk/projects/GB-GOV-1-300443/documents" TargetMode="External"/><Relationship Id="rId45" Type="http://schemas.openxmlformats.org/officeDocument/2006/relationships/image" Target="media/image5.png"/><Relationship Id="rId53"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diagramColors" Target="diagrams/colors1.xml"/><Relationship Id="rId36" Type="http://schemas.openxmlformats.org/officeDocument/2006/relationships/image" Target="media/image4.png"/><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hyperlink" Target="https://www.data4sdgs.org/inclusivedatacharter" TargetMode="External"/><Relationship Id="rId44" Type="http://schemas.openxmlformats.org/officeDocument/2006/relationships/hyperlink" Target="https://www.undp.org/sites/g/files/zskgke326/files/publications/UNDP_Measuring_Capacity_July_2010.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ksa.statisticsauthority.gov.uk/publication/statistics-for-the-global-good/" TargetMode="External"/><Relationship Id="rId27" Type="http://schemas.openxmlformats.org/officeDocument/2006/relationships/diagramQuickStyle" Target="diagrams/quickStyle1.xml"/><Relationship Id="rId30" Type="http://schemas.openxmlformats.org/officeDocument/2006/relationships/hyperlink" Target="https://intranet.ons.statistics.gov.uk/our-inclusion-and-diversity-strategy/" TargetMode="External"/><Relationship Id="rId35" Type="http://schemas.openxmlformats.org/officeDocument/2006/relationships/hyperlink" Target="https://uksa.statisticsauthority.gov.uk/publication/statistics-for-the-global-good-high-quality-statistics-to-improve-lives-globally/" TargetMode="External"/><Relationship Id="rId43" Type="http://schemas.openxmlformats.org/officeDocument/2006/relationships/hyperlink" Target="https://www.data4sdgs.org/sites/default/files/services_files/GPSDD%20Theory%20of%20Change.pdf"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03.safelinks.protection.outlook.com/?url=https%3A%2F%2Frepository.uneca.org%2Fhandle%2F10855%2F49338&amp;data=05%7C01%7Cgarnett.compton%40ons.gov.uk%7Cd7d60a08cbe345fedeac08db02acbcef%7C078807bfce824688bce00d811684dc46%7C0%7C0%7C638106713162666042%7CUnknown%7CTWFpbGZsb3d8eyJWIjoiMC4wLjAwMDAiLCJQIjoiV2luMzIiLCJBTiI6Ik1haWwiLCJXVCI6Mn0%3D%7C3000%7C%7C%7C&amp;sdata=hNiIF9kkcM9IRGJKt7og%2FWvytIGksps7opegxIlqKS0%3D&amp;reserved=0" TargetMode="External"/><Relationship Id="rId3" Type="http://schemas.openxmlformats.org/officeDocument/2006/relationships/hyperlink" Target="https://devtracker.fcdo.gov.uk/projects/GB-GOV-52-CSSF-06-000033/summary" TargetMode="External"/><Relationship Id="rId7" Type="http://schemas.openxmlformats.org/officeDocument/2006/relationships/hyperlink" Target="https://uksa.statisticsauthority.gov.uk/what-we-do/working-internationally/" TargetMode="External"/><Relationship Id="rId2" Type="http://schemas.openxmlformats.org/officeDocument/2006/relationships/hyperlink" Target="https://devtracker.fcdo.gov.uk/projects/GB-GOV-24-001/summary" TargetMode="External"/><Relationship Id="rId1" Type="http://schemas.openxmlformats.org/officeDocument/2006/relationships/hyperlink" Target="https://devtracker.fcdo.gov.uk/projects/GB-GOV-1-300443/summary" TargetMode="External"/><Relationship Id="rId6" Type="http://schemas.openxmlformats.org/officeDocument/2006/relationships/hyperlink" Target="https://iati.fcdo.gov.uk/iati_documents/D0001308.pdf" TargetMode="External"/><Relationship Id="rId5" Type="http://schemas.openxmlformats.org/officeDocument/2006/relationships/hyperlink" Target="https://www.ons.gov.uk/aboutus/transparencyandgovernance/organisationdeclarations/energyconsumption" TargetMode="External"/><Relationship Id="rId4" Type="http://schemas.openxmlformats.org/officeDocument/2006/relationships/hyperlink" Target="https://www.oecd.org/development/financing-sustainable-development/development-finance-standards/officialdevelopmentassistancedefinitionandcoverage.htm" TargetMode="External"/><Relationship Id="rId9" Type="http://schemas.openxmlformats.org/officeDocument/2006/relationships/hyperlink" Target="https://www.unicef.cn/en/south-south-cooperation-explain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1313C-6F21-4376-97E6-04DF3516BFD8}" type="doc">
      <dgm:prSet loTypeId="urn:microsoft.com/office/officeart/2005/8/layout/pyramid2" loCatId="list" qsTypeId="urn:microsoft.com/office/officeart/2005/8/quickstyle/simple1" qsCatId="simple" csTypeId="urn:microsoft.com/office/officeart/2005/8/colors/accent3_1" csCatId="accent3" phldr="1"/>
      <dgm:spPr/>
    </dgm:pt>
    <dgm:pt modelId="{9539CB26-1DD9-4E3C-ADF1-1BBDF5AE6380}">
      <dgm:prSet phldrT="[Text]" custT="1"/>
      <dgm:spPr>
        <a:solidFill>
          <a:srgbClr val="92D050">
            <a:alpha val="90000"/>
          </a:srgbClr>
        </a:solidFill>
      </dgm:spPr>
      <dgm:t>
        <a:bodyPr/>
        <a:lstStyle/>
        <a:p>
          <a:r>
            <a:rPr lang="en-GB" sz="1000"/>
            <a:t>High appetite for delivery risks, reflecting that the programme is operating in challenging contexts</a:t>
          </a:r>
        </a:p>
      </dgm:t>
    </dgm:pt>
    <dgm:pt modelId="{0D2EA8AA-EB37-4411-ADB7-AA6153F3AE22}" type="parTrans" cxnId="{D4C8150A-40AE-4EBC-BE1F-AED312A9B748}">
      <dgm:prSet/>
      <dgm:spPr/>
      <dgm:t>
        <a:bodyPr/>
        <a:lstStyle/>
        <a:p>
          <a:endParaRPr lang="en-GB"/>
        </a:p>
      </dgm:t>
    </dgm:pt>
    <dgm:pt modelId="{A727F0D7-4205-4A07-BE52-276005EE6A5A}" type="sibTrans" cxnId="{D4C8150A-40AE-4EBC-BE1F-AED312A9B748}">
      <dgm:prSet/>
      <dgm:spPr/>
      <dgm:t>
        <a:bodyPr/>
        <a:lstStyle/>
        <a:p>
          <a:endParaRPr lang="en-GB"/>
        </a:p>
      </dgm:t>
    </dgm:pt>
    <dgm:pt modelId="{0B2F0F9B-C6ED-4CD4-8F85-9E39FC47AC13}">
      <dgm:prSet phldrT="[Text]" custT="1"/>
      <dgm:spPr>
        <a:solidFill>
          <a:srgbClr val="FFC000">
            <a:alpha val="90000"/>
          </a:srgbClr>
        </a:solidFill>
      </dgm:spPr>
      <dgm:t>
        <a:bodyPr/>
        <a:lstStyle/>
        <a:p>
          <a:r>
            <a:rPr lang="en-GB" sz="1000"/>
            <a:t>Mixed appetite for reputational risks, varying by type and possible impact</a:t>
          </a:r>
        </a:p>
      </dgm:t>
    </dgm:pt>
    <dgm:pt modelId="{541BD955-B60F-4841-B358-FF98AC9F0961}" type="parTrans" cxnId="{081F8A40-5DB8-4CDA-AF73-A6AD7726C346}">
      <dgm:prSet/>
      <dgm:spPr/>
      <dgm:t>
        <a:bodyPr/>
        <a:lstStyle/>
        <a:p>
          <a:endParaRPr lang="en-GB"/>
        </a:p>
      </dgm:t>
    </dgm:pt>
    <dgm:pt modelId="{195052D5-3AA7-42A4-9443-D1824BFC33B9}" type="sibTrans" cxnId="{081F8A40-5DB8-4CDA-AF73-A6AD7726C346}">
      <dgm:prSet/>
      <dgm:spPr/>
      <dgm:t>
        <a:bodyPr/>
        <a:lstStyle/>
        <a:p>
          <a:endParaRPr lang="en-GB"/>
        </a:p>
      </dgm:t>
    </dgm:pt>
    <dgm:pt modelId="{CDC12371-F6F4-4F61-BADB-AA62C6364D63}">
      <dgm:prSet phldrT="[Text]" custT="1"/>
      <dgm:spPr>
        <a:solidFill>
          <a:srgbClr val="FF0000">
            <a:alpha val="90000"/>
          </a:srgbClr>
        </a:solidFill>
      </dgm:spPr>
      <dgm:t>
        <a:bodyPr/>
        <a:lstStyle/>
        <a:p>
          <a:r>
            <a:rPr lang="en-GB" sz="1000"/>
            <a:t>Low appetite for fraud and corruption risks and risks to personal safety, security and safeguarding</a:t>
          </a:r>
        </a:p>
      </dgm:t>
    </dgm:pt>
    <dgm:pt modelId="{CA4458B9-6BB3-4942-B8D7-05E575A5C7A6}" type="parTrans" cxnId="{9C4103FE-46B9-41A9-A9B3-BDD6E8430198}">
      <dgm:prSet/>
      <dgm:spPr/>
      <dgm:t>
        <a:bodyPr/>
        <a:lstStyle/>
        <a:p>
          <a:endParaRPr lang="en-GB"/>
        </a:p>
      </dgm:t>
    </dgm:pt>
    <dgm:pt modelId="{425E7F3F-F36E-4E28-9509-10766D57BDAE}" type="sibTrans" cxnId="{9C4103FE-46B9-41A9-A9B3-BDD6E8430198}">
      <dgm:prSet/>
      <dgm:spPr/>
      <dgm:t>
        <a:bodyPr/>
        <a:lstStyle/>
        <a:p>
          <a:endParaRPr lang="en-GB"/>
        </a:p>
      </dgm:t>
    </dgm:pt>
    <dgm:pt modelId="{F6DF9F8A-77F1-407F-8521-F7E52B3A35DA}" type="pres">
      <dgm:prSet presAssocID="{8841313C-6F21-4376-97E6-04DF3516BFD8}" presName="compositeShape" presStyleCnt="0">
        <dgm:presLayoutVars>
          <dgm:dir/>
          <dgm:resizeHandles/>
        </dgm:presLayoutVars>
      </dgm:prSet>
      <dgm:spPr/>
    </dgm:pt>
    <dgm:pt modelId="{A4F214BC-F397-4B7D-9A10-CF8A9778DDA0}" type="pres">
      <dgm:prSet presAssocID="{8841313C-6F21-4376-97E6-04DF3516BFD8}" presName="pyramid" presStyleLbl="node1" presStyleIdx="0" presStyleCnt="1"/>
      <dgm:spPr>
        <a:ln>
          <a:solidFill>
            <a:srgbClr val="0070C0"/>
          </a:solidFill>
        </a:ln>
      </dgm:spPr>
    </dgm:pt>
    <dgm:pt modelId="{DE94D22D-4C86-4E98-9E11-823B0FC243CC}" type="pres">
      <dgm:prSet presAssocID="{8841313C-6F21-4376-97E6-04DF3516BFD8}" presName="theList" presStyleCnt="0"/>
      <dgm:spPr/>
    </dgm:pt>
    <dgm:pt modelId="{F3E5C453-625C-4929-BFAA-8382DC7ED58E}" type="pres">
      <dgm:prSet presAssocID="{9539CB26-1DD9-4E3C-ADF1-1BBDF5AE6380}" presName="aNode" presStyleLbl="fgAcc1" presStyleIdx="0" presStyleCnt="3" custScaleX="375052" custLinFactNeighborX="28292" custLinFactNeighborY="-2305">
        <dgm:presLayoutVars>
          <dgm:bulletEnabled val="1"/>
        </dgm:presLayoutVars>
      </dgm:prSet>
      <dgm:spPr/>
    </dgm:pt>
    <dgm:pt modelId="{4EF42E3D-63E2-4C39-8098-93C3AC211297}" type="pres">
      <dgm:prSet presAssocID="{9539CB26-1DD9-4E3C-ADF1-1BBDF5AE6380}" presName="aSpace" presStyleCnt="0"/>
      <dgm:spPr/>
    </dgm:pt>
    <dgm:pt modelId="{3FFA9D63-E911-413E-91D3-33A310FCBAA2}" type="pres">
      <dgm:prSet presAssocID="{0B2F0F9B-C6ED-4CD4-8F85-9E39FC47AC13}" presName="aNode" presStyleLbl="fgAcc1" presStyleIdx="1" presStyleCnt="3" custScaleX="375052" custLinFactNeighborX="28507" custLinFactNeighborY="61000">
        <dgm:presLayoutVars>
          <dgm:bulletEnabled val="1"/>
        </dgm:presLayoutVars>
      </dgm:prSet>
      <dgm:spPr/>
    </dgm:pt>
    <dgm:pt modelId="{A17DC952-B3B6-4531-8A1E-FEF675B9897D}" type="pres">
      <dgm:prSet presAssocID="{0B2F0F9B-C6ED-4CD4-8F85-9E39FC47AC13}" presName="aSpace" presStyleCnt="0"/>
      <dgm:spPr/>
    </dgm:pt>
    <dgm:pt modelId="{7FA2715B-FD50-4293-A629-09214EA5C957}" type="pres">
      <dgm:prSet presAssocID="{CDC12371-F6F4-4F61-BADB-AA62C6364D63}" presName="aNode" presStyleLbl="fgAcc1" presStyleIdx="2" presStyleCnt="3" custScaleX="375052" custLinFactY="12855" custLinFactNeighborX="28292" custLinFactNeighborY="100000">
        <dgm:presLayoutVars>
          <dgm:bulletEnabled val="1"/>
        </dgm:presLayoutVars>
      </dgm:prSet>
      <dgm:spPr/>
    </dgm:pt>
    <dgm:pt modelId="{A57933DE-E146-4A62-81B1-53270C0D8EF9}" type="pres">
      <dgm:prSet presAssocID="{CDC12371-F6F4-4F61-BADB-AA62C6364D63}" presName="aSpace" presStyleCnt="0"/>
      <dgm:spPr/>
    </dgm:pt>
  </dgm:ptLst>
  <dgm:cxnLst>
    <dgm:cxn modelId="{D4C8150A-40AE-4EBC-BE1F-AED312A9B748}" srcId="{8841313C-6F21-4376-97E6-04DF3516BFD8}" destId="{9539CB26-1DD9-4E3C-ADF1-1BBDF5AE6380}" srcOrd="0" destOrd="0" parTransId="{0D2EA8AA-EB37-4411-ADB7-AA6153F3AE22}" sibTransId="{A727F0D7-4205-4A07-BE52-276005EE6A5A}"/>
    <dgm:cxn modelId="{081F8A40-5DB8-4CDA-AF73-A6AD7726C346}" srcId="{8841313C-6F21-4376-97E6-04DF3516BFD8}" destId="{0B2F0F9B-C6ED-4CD4-8F85-9E39FC47AC13}" srcOrd="1" destOrd="0" parTransId="{541BD955-B60F-4841-B358-FF98AC9F0961}" sibTransId="{195052D5-3AA7-42A4-9443-D1824BFC33B9}"/>
    <dgm:cxn modelId="{BDFEA646-8A52-443A-9FAC-E0381FCEC250}" type="presOf" srcId="{8841313C-6F21-4376-97E6-04DF3516BFD8}" destId="{F6DF9F8A-77F1-407F-8521-F7E52B3A35DA}" srcOrd="0" destOrd="0" presId="urn:microsoft.com/office/officeart/2005/8/layout/pyramid2"/>
    <dgm:cxn modelId="{2761D6A7-F5B3-48BC-A3BA-FF9033BD92FB}" type="presOf" srcId="{9539CB26-1DD9-4E3C-ADF1-1BBDF5AE6380}" destId="{F3E5C453-625C-4929-BFAA-8382DC7ED58E}" srcOrd="0" destOrd="0" presId="urn:microsoft.com/office/officeart/2005/8/layout/pyramid2"/>
    <dgm:cxn modelId="{BD2AF8B3-90D5-45CE-879E-73E0D3C2DD56}" type="presOf" srcId="{CDC12371-F6F4-4F61-BADB-AA62C6364D63}" destId="{7FA2715B-FD50-4293-A629-09214EA5C957}" srcOrd="0" destOrd="0" presId="urn:microsoft.com/office/officeart/2005/8/layout/pyramid2"/>
    <dgm:cxn modelId="{DDE2A1E4-30C5-4855-B7A1-EC3CD4258116}" type="presOf" srcId="{0B2F0F9B-C6ED-4CD4-8F85-9E39FC47AC13}" destId="{3FFA9D63-E911-413E-91D3-33A310FCBAA2}" srcOrd="0" destOrd="0" presId="urn:microsoft.com/office/officeart/2005/8/layout/pyramid2"/>
    <dgm:cxn modelId="{9C4103FE-46B9-41A9-A9B3-BDD6E8430198}" srcId="{8841313C-6F21-4376-97E6-04DF3516BFD8}" destId="{CDC12371-F6F4-4F61-BADB-AA62C6364D63}" srcOrd="2" destOrd="0" parTransId="{CA4458B9-6BB3-4942-B8D7-05E575A5C7A6}" sibTransId="{425E7F3F-F36E-4E28-9509-10766D57BDAE}"/>
    <dgm:cxn modelId="{309BE272-C1AB-4404-B0C6-7F335A19285A}" type="presParOf" srcId="{F6DF9F8A-77F1-407F-8521-F7E52B3A35DA}" destId="{A4F214BC-F397-4B7D-9A10-CF8A9778DDA0}" srcOrd="0" destOrd="0" presId="urn:microsoft.com/office/officeart/2005/8/layout/pyramid2"/>
    <dgm:cxn modelId="{20563827-0F3C-4BE5-A4F4-435F99FA8B1F}" type="presParOf" srcId="{F6DF9F8A-77F1-407F-8521-F7E52B3A35DA}" destId="{DE94D22D-4C86-4E98-9E11-823B0FC243CC}" srcOrd="1" destOrd="0" presId="urn:microsoft.com/office/officeart/2005/8/layout/pyramid2"/>
    <dgm:cxn modelId="{0E1E91A8-8C4F-49EF-8D57-E5CB0F93F4A7}" type="presParOf" srcId="{DE94D22D-4C86-4E98-9E11-823B0FC243CC}" destId="{F3E5C453-625C-4929-BFAA-8382DC7ED58E}" srcOrd="0" destOrd="0" presId="urn:microsoft.com/office/officeart/2005/8/layout/pyramid2"/>
    <dgm:cxn modelId="{F80A560D-E123-40D1-81F5-435ABA01DBB8}" type="presParOf" srcId="{DE94D22D-4C86-4E98-9E11-823B0FC243CC}" destId="{4EF42E3D-63E2-4C39-8098-93C3AC211297}" srcOrd="1" destOrd="0" presId="urn:microsoft.com/office/officeart/2005/8/layout/pyramid2"/>
    <dgm:cxn modelId="{1BDECA05-7492-4658-B28E-54EE924220CD}" type="presParOf" srcId="{DE94D22D-4C86-4E98-9E11-823B0FC243CC}" destId="{3FFA9D63-E911-413E-91D3-33A310FCBAA2}" srcOrd="2" destOrd="0" presId="urn:microsoft.com/office/officeart/2005/8/layout/pyramid2"/>
    <dgm:cxn modelId="{92148C1F-5C9D-4C56-B0E1-40B86D5D5298}" type="presParOf" srcId="{DE94D22D-4C86-4E98-9E11-823B0FC243CC}" destId="{A17DC952-B3B6-4531-8A1E-FEF675B9897D}" srcOrd="3" destOrd="0" presId="urn:microsoft.com/office/officeart/2005/8/layout/pyramid2"/>
    <dgm:cxn modelId="{E39F6847-6AB1-4A01-ACBA-224F84F69014}" type="presParOf" srcId="{DE94D22D-4C86-4E98-9E11-823B0FC243CC}" destId="{7FA2715B-FD50-4293-A629-09214EA5C957}" srcOrd="4" destOrd="0" presId="urn:microsoft.com/office/officeart/2005/8/layout/pyramid2"/>
    <dgm:cxn modelId="{6A647412-943D-4C4F-8BCA-D632E86DD98E}" type="presParOf" srcId="{DE94D22D-4C86-4E98-9E11-823B0FC243CC}" destId="{A57933DE-E146-4A62-81B1-53270C0D8EF9}" srcOrd="5" destOrd="0" presId="urn:microsoft.com/office/officeart/2005/8/layout/pyramid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F214BC-F397-4B7D-9A10-CF8A9778DDA0}">
      <dsp:nvSpPr>
        <dsp:cNvPr id="0" name=""/>
        <dsp:cNvSpPr/>
      </dsp:nvSpPr>
      <dsp:spPr>
        <a:xfrm>
          <a:off x="1142986" y="0"/>
          <a:ext cx="1504224" cy="1504224"/>
        </a:xfrm>
        <a:prstGeom prst="triangle">
          <a:avLst/>
        </a:prstGeom>
        <a:solidFill>
          <a:schemeClr val="lt1">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sp>
    <dsp:sp modelId="{F3E5C453-625C-4929-BFAA-8382DC7ED58E}">
      <dsp:nvSpPr>
        <dsp:cNvPr id="0" name=""/>
        <dsp:cNvSpPr/>
      </dsp:nvSpPr>
      <dsp:spPr>
        <a:xfrm>
          <a:off x="827068" y="150204"/>
          <a:ext cx="3667054" cy="356078"/>
        </a:xfrm>
        <a:prstGeom prst="roundRect">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High appetite for delivery risks, reflecting that the programme is operating in challenging contexts</a:t>
          </a:r>
        </a:p>
      </dsp:txBody>
      <dsp:txXfrm>
        <a:off x="844450" y="167586"/>
        <a:ext cx="3632290" cy="321314"/>
      </dsp:txXfrm>
    </dsp:sp>
    <dsp:sp modelId="{3FFA9D63-E911-413E-91D3-33A310FCBAA2}">
      <dsp:nvSpPr>
        <dsp:cNvPr id="0" name=""/>
        <dsp:cNvSpPr/>
      </dsp:nvSpPr>
      <dsp:spPr>
        <a:xfrm>
          <a:off x="829170" y="578969"/>
          <a:ext cx="3667054" cy="356078"/>
        </a:xfrm>
        <a:prstGeom prst="roundRect">
          <a:avLst/>
        </a:prstGeom>
        <a:solidFill>
          <a:srgbClr val="FFC00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Mixed appetite for reputational risks, varying by type and possible impact</a:t>
          </a:r>
        </a:p>
      </dsp:txBody>
      <dsp:txXfrm>
        <a:off x="846552" y="596351"/>
        <a:ext cx="3632290" cy="321314"/>
      </dsp:txXfrm>
    </dsp:sp>
    <dsp:sp modelId="{7FA2715B-FD50-4293-A629-09214EA5C957}">
      <dsp:nvSpPr>
        <dsp:cNvPr id="0" name=""/>
        <dsp:cNvSpPr/>
      </dsp:nvSpPr>
      <dsp:spPr>
        <a:xfrm>
          <a:off x="827068" y="1042689"/>
          <a:ext cx="3667054" cy="356078"/>
        </a:xfrm>
        <a:prstGeom prst="roundRect">
          <a:avLst/>
        </a:prstGeom>
        <a:solidFill>
          <a:srgbClr val="FF000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Low appetite for fraud and corruption risks and risks to personal safety, security and safeguarding</a:t>
          </a:r>
        </a:p>
      </dsp:txBody>
      <dsp:txXfrm>
        <a:off x="844450" y="1060071"/>
        <a:ext cx="3632290" cy="32131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6F71935-A3B4-4433-BFC7-8D2653D941FB}">
    <t:Anchor>
      <t:Comment id="654131122"/>
    </t:Anchor>
    <t:History>
      <t:Event id="{FF6B9E85-EBF8-4972-AB51-13918853037A}" time="2022-10-21T15:21:39.568Z">
        <t:Attribution userId="S::adil.deedat@ons.gov.uk::38abe623-a23d-4099-82b4-b451a7d49569" userProvider="AD" userName="Deedat, Adil"/>
        <t:Anchor>
          <t:Comment id="161125583"/>
        </t:Anchor>
        <t:Create/>
      </t:Event>
      <t:Event id="{B0A2B41C-9994-45F8-8564-12337DF186ED}" time="2022-10-21T15:21:39.568Z">
        <t:Attribution userId="S::adil.deedat@ons.gov.uk::38abe623-a23d-4099-82b4-b451a7d49569" userProvider="AD" userName="Deedat, Adil"/>
        <t:Anchor>
          <t:Comment id="161125583"/>
        </t:Anchor>
        <t:Assign userId="S::Emily.Poskett@ons.gov.uk::2c12eaa1-576b-4c6a-8a2c-65a95e59f1b6" userProvider="AD" userName="Poskett, Emily"/>
      </t:Event>
      <t:Event id="{C76B7BA7-2C6D-4A88-B61B-FC9ECB0C17D1}" time="2022-10-21T15:21:39.568Z">
        <t:Attribution userId="S::adil.deedat@ons.gov.uk::38abe623-a23d-4099-82b4-b451a7d49569" userProvider="AD" userName="Deedat, Adil"/>
        <t:Anchor>
          <t:Comment id="161125583"/>
        </t:Anchor>
        <t:SetTitle title="@Poskett, Emily this work for you re KNB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SharedWithUsers xmlns="8479eeb2-9040-44ca-a6ac-220915e64d16">
      <UserInfo>
        <DisplayName>Brennan, Lesley</DisplayName>
        <AccountId>2559</AccountId>
        <AccountType/>
      </UserInfo>
      <UserInfo>
        <DisplayName>Donati, Claudia</DisplayName>
        <AccountId>107</AccountId>
        <AccountType/>
      </UserInfo>
      <UserInfo>
        <DisplayName>Deedat, Adil</DisplayName>
        <AccountId>63</AccountId>
        <AccountType/>
      </UserInfo>
      <UserInfo>
        <DisplayName>Pitkethly, Grace</DisplayName>
        <AccountId>1851</AccountId>
        <AccountType/>
      </UserInfo>
    </SharedWithUsers>
    <RetentionType xmlns="8479eeb2-9040-44ca-a6ac-220915e64d16">Notify</RetentionType>
    <Retention xmlns="8479eeb2-9040-44ca-a6ac-220915e64d16">0</Retention>
    <Record_Type xmlns="8479eeb2-9040-44ca-a6ac-220915e64d16">Correspondence, Guidance etc</Record_Type>
    <EDRMSOwner xmlns="8479eeb2-9040-44ca-a6ac-220915e64d16" xsi:nil="true"/>
    <RetentionDate xmlns="8479eeb2-9040-44ca-a6ac-220915e64d16" xsi:nil="true"/>
    <TaxCatchAll xmlns="8479eeb2-9040-44ca-a6ac-220915e64d16" xsi:nil="true"/>
    <lcf76f155ced4ddcb4097134ff3c332f xmlns="732ffafd-544d-4a6d-804a-bc9122df8b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B0A3E273CBF49AD45E6F45A59040D" ma:contentTypeVersion="43" ma:contentTypeDescription="Create a new document." ma:contentTypeScope="" ma:versionID="0d562456dbbf46091e6f8547ebe8ff02">
  <xsd:schema xmlns:xsd="http://www.w3.org/2001/XMLSchema" xmlns:xs="http://www.w3.org/2001/XMLSchema" xmlns:p="http://schemas.microsoft.com/office/2006/metadata/properties" xmlns:ns2="8479eeb2-9040-44ca-a6ac-220915e64d16" xmlns:ns3="732ffafd-544d-4a6d-804a-bc9122df8b0e" targetNamespace="http://schemas.microsoft.com/office/2006/metadata/properties" ma:root="true" ma:fieldsID="c0578dce36b975c4c30eeec6f6d66c0b" ns2:_="" ns3:_="">
    <xsd:import namespace="8479eeb2-9040-44ca-a6ac-220915e64d16"/>
    <xsd:import namespace="732ffafd-544d-4a6d-804a-bc9122df8b0e"/>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44209f1-d04e-4289-8198-b28677b4899d}"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2ffafd-544d-4a6d-804a-bc9122df8b0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2791-3E08-4DFF-82DC-F2E9472309E8}">
  <ds:schemaRefs>
    <ds:schemaRef ds:uri="http://schemas.microsoft.com/sharepoint/v3/contenttype/forms"/>
  </ds:schemaRefs>
</ds:datastoreItem>
</file>

<file path=customXml/itemProps2.xml><?xml version="1.0" encoding="utf-8"?>
<ds:datastoreItem xmlns:ds="http://schemas.openxmlformats.org/officeDocument/2006/customXml" ds:itemID="{9FF59F29-EDC0-4BFE-BAFB-DFEAC26AD0B4}">
  <ds:schemaRefs>
    <ds:schemaRef ds:uri="http://schemas.microsoft.com/office/2006/metadata/properties"/>
    <ds:schemaRef ds:uri="http://schemas.microsoft.com/office/infopath/2007/PartnerControls"/>
    <ds:schemaRef ds:uri="8479eeb2-9040-44ca-a6ac-220915e64d16"/>
    <ds:schemaRef ds:uri="732ffafd-544d-4a6d-804a-bc9122df8b0e"/>
  </ds:schemaRefs>
</ds:datastoreItem>
</file>

<file path=customXml/itemProps3.xml><?xml version="1.0" encoding="utf-8"?>
<ds:datastoreItem xmlns:ds="http://schemas.openxmlformats.org/officeDocument/2006/customXml" ds:itemID="{BE7B57D7-C29B-4D05-8146-E6CEEEF3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732ffafd-544d-4a6d-804a-bc9122df8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940A3-3036-40FE-ABFF-3E7D8A8F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27</Pages>
  <Words>7216</Words>
  <Characters>41136</Characters>
  <Application>Microsoft Office Word</Application>
  <DocSecurity>0</DocSecurity>
  <Lines>342</Lines>
  <Paragraphs>96</Paragraphs>
  <ScaleCrop>false</ScaleCrop>
  <Company>ONS</Company>
  <LinksUpToDate>false</LinksUpToDate>
  <CharactersWithSpaces>48256</CharactersWithSpaces>
  <SharedDoc>false</SharedDoc>
  <HLinks>
    <vt:vector size="366" baseType="variant">
      <vt:variant>
        <vt:i4>7798898</vt:i4>
      </vt:variant>
      <vt:variant>
        <vt:i4>246</vt:i4>
      </vt:variant>
      <vt:variant>
        <vt:i4>0</vt:i4>
      </vt:variant>
      <vt:variant>
        <vt:i4>5</vt:i4>
      </vt:variant>
      <vt:variant>
        <vt:lpwstr>https://www.undp.org/sites/g/files/zskgke326/files/publications/UNDP_Measuring_Capacity_July_2010.pdf</vt:lpwstr>
      </vt:variant>
      <vt:variant>
        <vt:lpwstr/>
      </vt:variant>
      <vt:variant>
        <vt:i4>6815762</vt:i4>
      </vt:variant>
      <vt:variant>
        <vt:i4>243</vt:i4>
      </vt:variant>
      <vt:variant>
        <vt:i4>0</vt:i4>
      </vt:variant>
      <vt:variant>
        <vt:i4>5</vt:i4>
      </vt:variant>
      <vt:variant>
        <vt:lpwstr>https://www.data4sdgs.org/sites/default/files/services_files/GPSDD Theory of Change.pdf</vt:lpwstr>
      </vt:variant>
      <vt:variant>
        <vt:lpwstr/>
      </vt:variant>
      <vt:variant>
        <vt:i4>4063283</vt:i4>
      </vt:variant>
      <vt:variant>
        <vt:i4>240</vt:i4>
      </vt:variant>
      <vt:variant>
        <vt:i4>0</vt:i4>
      </vt:variant>
      <vt:variant>
        <vt:i4>5</vt:i4>
      </vt:variant>
      <vt:variant>
        <vt:lpwstr>https://eur03.safelinks.protection.outlook.com/?url=https%3A%2F%2Frepository.uneca.org%2Fhandle%2F10855%2F49338&amp;data=05%7C01%7Cgarnett.compton%40ons.gov.uk%7Cd7d60a08cbe345fedeac08db02acbcef%7C078807bfce824688bce00d811684dc46%7C0%7C0%7C638106713162666042%7CUnknown%7CTWFpbGZsb3d8eyJWIjoiMC4wLjAwMDAiLCJQIjoiV2luMzIiLCJBTiI6Ik1haWwiLCJXVCI6Mn0%3D%7C3000%7C%7C%7C&amp;sdata=hNiIF9kkcM9IRGJKt7og%2FWvytIGksps7opegxIlqKS0%3D&amp;reserved=0</vt:lpwstr>
      </vt:variant>
      <vt:variant>
        <vt:lpwstr/>
      </vt:variant>
      <vt:variant>
        <vt:i4>6488160</vt:i4>
      </vt:variant>
      <vt:variant>
        <vt:i4>237</vt:i4>
      </vt:variant>
      <vt:variant>
        <vt:i4>0</vt:i4>
      </vt:variant>
      <vt:variant>
        <vt:i4>5</vt:i4>
      </vt:variant>
      <vt:variant>
        <vt:lpwstr>https://paris21.org/capacity-development-40</vt:lpwstr>
      </vt:variant>
      <vt:variant>
        <vt:lpwstr/>
      </vt:variant>
      <vt:variant>
        <vt:i4>917585</vt:i4>
      </vt:variant>
      <vt:variant>
        <vt:i4>234</vt:i4>
      </vt:variant>
      <vt:variant>
        <vt:i4>0</vt:i4>
      </vt:variant>
      <vt:variant>
        <vt:i4>5</vt:i4>
      </vt:variant>
      <vt:variant>
        <vt:lpwstr>https://devtracker.fcdo.gov.uk/projects/GB-GOV-1-300443/documents</vt:lpwstr>
      </vt:variant>
      <vt:variant>
        <vt:lpwstr/>
      </vt:variant>
      <vt:variant>
        <vt:i4>917585</vt:i4>
      </vt:variant>
      <vt:variant>
        <vt:i4>231</vt:i4>
      </vt:variant>
      <vt:variant>
        <vt:i4>0</vt:i4>
      </vt:variant>
      <vt:variant>
        <vt:i4>5</vt:i4>
      </vt:variant>
      <vt:variant>
        <vt:lpwstr>https://devtracker.fcdo.gov.uk/projects/GB-GOV-1-300443/documents</vt:lpwstr>
      </vt:variant>
      <vt:variant>
        <vt:lpwstr/>
      </vt:variant>
      <vt:variant>
        <vt:i4>6553684</vt:i4>
      </vt:variant>
      <vt:variant>
        <vt:i4>228</vt:i4>
      </vt:variant>
      <vt:variant>
        <vt:i4>0</vt:i4>
      </vt:variant>
      <vt:variant>
        <vt:i4>5</vt:i4>
      </vt:variant>
      <vt:variant>
        <vt:lpwstr>https://iati.fcdo.gov.uk/iati_documents/D0001308.pdf</vt:lpwstr>
      </vt:variant>
      <vt:variant>
        <vt:lpwstr/>
      </vt:variant>
      <vt:variant>
        <vt:i4>6357058</vt:i4>
      </vt:variant>
      <vt:variant>
        <vt:i4>225</vt:i4>
      </vt:variant>
      <vt:variant>
        <vt:i4>0</vt:i4>
      </vt:variant>
      <vt:variant>
        <vt:i4>5</vt:i4>
      </vt:variant>
      <vt:variant>
        <vt:lpwstr>https://officenationalstatistics.sharepoint.com/:b:/s/cpsint/EU3EqPJPhJJDpY_jipuX5f8BHWXQQjt5wu3R6P5Hn8CqLw?e=VZW7xC</vt:lpwstr>
      </vt:variant>
      <vt:variant>
        <vt:lpwstr/>
      </vt:variant>
      <vt:variant>
        <vt:i4>1507410</vt:i4>
      </vt:variant>
      <vt:variant>
        <vt:i4>222</vt:i4>
      </vt:variant>
      <vt:variant>
        <vt:i4>0</vt:i4>
      </vt:variant>
      <vt:variant>
        <vt:i4>5</vt:i4>
      </vt:variant>
      <vt:variant>
        <vt:lpwstr>https://uksa.statisticsauthority.gov.uk/publication/statistics-for-the-global-good-high-quality-statistics-to-improve-lives-globally/</vt:lpwstr>
      </vt:variant>
      <vt:variant>
        <vt:lpwstr/>
      </vt:variant>
      <vt:variant>
        <vt:i4>8323189</vt:i4>
      </vt:variant>
      <vt:variant>
        <vt:i4>219</vt:i4>
      </vt:variant>
      <vt:variant>
        <vt:i4>0</vt:i4>
      </vt:variant>
      <vt:variant>
        <vt:i4>5</vt:i4>
      </vt:variant>
      <vt:variant>
        <vt:lpwstr>http://www.oecd.org/development/financing-sustainable-development/development-finance-standards/officialdevelopmentassistancedefinitionandcoverage.htm</vt:lpwstr>
      </vt:variant>
      <vt:variant>
        <vt:lpwstr/>
      </vt:variant>
      <vt:variant>
        <vt:i4>5177430</vt:i4>
      </vt:variant>
      <vt:variant>
        <vt:i4>216</vt:i4>
      </vt:variant>
      <vt:variant>
        <vt:i4>0</vt:i4>
      </vt:variant>
      <vt:variant>
        <vt:i4>5</vt:i4>
      </vt:variant>
      <vt:variant>
        <vt:lpwstr>https://blog.ons.gov.uk/2022/11/14/understanding-climate-change-through-statistics-data/</vt:lpwstr>
      </vt:variant>
      <vt:variant>
        <vt:lpwstr/>
      </vt:variant>
      <vt:variant>
        <vt:i4>2687095</vt:i4>
      </vt:variant>
      <vt:variant>
        <vt:i4>213</vt:i4>
      </vt:variant>
      <vt:variant>
        <vt:i4>0</vt:i4>
      </vt:variant>
      <vt:variant>
        <vt:i4>5</vt:i4>
      </vt:variant>
      <vt:variant>
        <vt:lpwstr>https://datasciencecampus.ons.gov.uk/mapping-hiv-risk-in-cote-divoire-west-africa/</vt:lpwstr>
      </vt:variant>
      <vt:variant>
        <vt:lpwstr/>
      </vt:variant>
      <vt:variant>
        <vt:i4>5242904</vt:i4>
      </vt:variant>
      <vt:variant>
        <vt:i4>210</vt:i4>
      </vt:variant>
      <vt:variant>
        <vt:i4>0</vt:i4>
      </vt:variant>
      <vt:variant>
        <vt:i4>5</vt:i4>
      </vt:variant>
      <vt:variant>
        <vt:lpwstr>https://www.data4sdgs.org/inclusivedatacharter</vt:lpwstr>
      </vt:variant>
      <vt:variant>
        <vt:lpwstr>:~:text=The%20Inclusive%20Data%20Charter%20%28IDC%29%20was%20developed%20by,actions%20to%20advance%20inclusive%20and%20disaggregated%20data.%20</vt:lpwstr>
      </vt:variant>
      <vt:variant>
        <vt:i4>5111826</vt:i4>
      </vt:variant>
      <vt:variant>
        <vt:i4>207</vt:i4>
      </vt:variant>
      <vt:variant>
        <vt:i4>0</vt:i4>
      </vt:variant>
      <vt:variant>
        <vt:i4>5</vt:i4>
      </vt:variant>
      <vt:variant>
        <vt:lpwstr>https://intranet.ons.statistics.gov.uk/our-inclusion-and-diversity-strategy/</vt:lpwstr>
      </vt:variant>
      <vt:variant>
        <vt:lpwstr/>
      </vt:variant>
      <vt:variant>
        <vt:i4>3866671</vt:i4>
      </vt:variant>
      <vt:variant>
        <vt:i4>201</vt:i4>
      </vt:variant>
      <vt:variant>
        <vt:i4>0</vt:i4>
      </vt:variant>
      <vt:variant>
        <vt:i4>5</vt:i4>
      </vt:variant>
      <vt:variant>
        <vt:lpwstr>https://uksa.statisticsauthority.gov.uk/publication/statistics-for-the-global-good/</vt:lpwstr>
      </vt:variant>
      <vt:variant>
        <vt:lpwstr/>
      </vt:variant>
      <vt:variant>
        <vt:i4>6750250</vt:i4>
      </vt:variant>
      <vt:variant>
        <vt:i4>198</vt:i4>
      </vt:variant>
      <vt:variant>
        <vt:i4>0</vt:i4>
      </vt:variant>
      <vt:variant>
        <vt:i4>5</vt:i4>
      </vt:variant>
      <vt:variant>
        <vt:lpwstr>https://uksa.statisticsauthority.gov.uk/statistics-for-the-public-good/</vt:lpwstr>
      </vt:variant>
      <vt:variant>
        <vt:lpwstr/>
      </vt:variant>
      <vt:variant>
        <vt:i4>1507410</vt:i4>
      </vt:variant>
      <vt:variant>
        <vt:i4>195</vt:i4>
      </vt:variant>
      <vt:variant>
        <vt:i4>0</vt:i4>
      </vt:variant>
      <vt:variant>
        <vt:i4>5</vt:i4>
      </vt:variant>
      <vt:variant>
        <vt:lpwstr>https://uksa.statisticsauthority.gov.uk/publication/statistics-for-the-global-good-high-quality-statistics-to-improve-lives-globally/</vt:lpwstr>
      </vt:variant>
      <vt:variant>
        <vt:lpwstr/>
      </vt:variant>
      <vt:variant>
        <vt:i4>1507410</vt:i4>
      </vt:variant>
      <vt:variant>
        <vt:i4>189</vt:i4>
      </vt:variant>
      <vt:variant>
        <vt:i4>0</vt:i4>
      </vt:variant>
      <vt:variant>
        <vt:i4>5</vt:i4>
      </vt:variant>
      <vt:variant>
        <vt:lpwstr>https://uksa.statisticsauthority.gov.uk/publication/statistics-for-the-global-good-high-quality-statistics-to-improve-lives-globally/</vt:lpwstr>
      </vt:variant>
      <vt:variant>
        <vt:lpwstr/>
      </vt:variant>
      <vt:variant>
        <vt:i4>1048634</vt:i4>
      </vt:variant>
      <vt:variant>
        <vt:i4>179</vt:i4>
      </vt:variant>
      <vt:variant>
        <vt:i4>0</vt:i4>
      </vt:variant>
      <vt:variant>
        <vt:i4>5</vt:i4>
      </vt:variant>
      <vt:variant>
        <vt:lpwstr/>
      </vt:variant>
      <vt:variant>
        <vt:lpwstr>_Toc127797551</vt:lpwstr>
      </vt:variant>
      <vt:variant>
        <vt:i4>1048634</vt:i4>
      </vt:variant>
      <vt:variant>
        <vt:i4>173</vt:i4>
      </vt:variant>
      <vt:variant>
        <vt:i4>0</vt:i4>
      </vt:variant>
      <vt:variant>
        <vt:i4>5</vt:i4>
      </vt:variant>
      <vt:variant>
        <vt:lpwstr/>
      </vt:variant>
      <vt:variant>
        <vt:lpwstr>_Toc127797550</vt:lpwstr>
      </vt:variant>
      <vt:variant>
        <vt:i4>1114170</vt:i4>
      </vt:variant>
      <vt:variant>
        <vt:i4>167</vt:i4>
      </vt:variant>
      <vt:variant>
        <vt:i4>0</vt:i4>
      </vt:variant>
      <vt:variant>
        <vt:i4>5</vt:i4>
      </vt:variant>
      <vt:variant>
        <vt:lpwstr/>
      </vt:variant>
      <vt:variant>
        <vt:lpwstr>_Toc127797549</vt:lpwstr>
      </vt:variant>
      <vt:variant>
        <vt:i4>1114170</vt:i4>
      </vt:variant>
      <vt:variant>
        <vt:i4>161</vt:i4>
      </vt:variant>
      <vt:variant>
        <vt:i4>0</vt:i4>
      </vt:variant>
      <vt:variant>
        <vt:i4>5</vt:i4>
      </vt:variant>
      <vt:variant>
        <vt:lpwstr/>
      </vt:variant>
      <vt:variant>
        <vt:lpwstr>_Toc127797548</vt:lpwstr>
      </vt:variant>
      <vt:variant>
        <vt:i4>1114170</vt:i4>
      </vt:variant>
      <vt:variant>
        <vt:i4>155</vt:i4>
      </vt:variant>
      <vt:variant>
        <vt:i4>0</vt:i4>
      </vt:variant>
      <vt:variant>
        <vt:i4>5</vt:i4>
      </vt:variant>
      <vt:variant>
        <vt:lpwstr/>
      </vt:variant>
      <vt:variant>
        <vt:lpwstr>_Toc127797547</vt:lpwstr>
      </vt:variant>
      <vt:variant>
        <vt:i4>1114170</vt:i4>
      </vt:variant>
      <vt:variant>
        <vt:i4>149</vt:i4>
      </vt:variant>
      <vt:variant>
        <vt:i4>0</vt:i4>
      </vt:variant>
      <vt:variant>
        <vt:i4>5</vt:i4>
      </vt:variant>
      <vt:variant>
        <vt:lpwstr/>
      </vt:variant>
      <vt:variant>
        <vt:lpwstr>_Toc127797546</vt:lpwstr>
      </vt:variant>
      <vt:variant>
        <vt:i4>1114170</vt:i4>
      </vt:variant>
      <vt:variant>
        <vt:i4>143</vt:i4>
      </vt:variant>
      <vt:variant>
        <vt:i4>0</vt:i4>
      </vt:variant>
      <vt:variant>
        <vt:i4>5</vt:i4>
      </vt:variant>
      <vt:variant>
        <vt:lpwstr/>
      </vt:variant>
      <vt:variant>
        <vt:lpwstr>_Toc127797545</vt:lpwstr>
      </vt:variant>
      <vt:variant>
        <vt:i4>1114170</vt:i4>
      </vt:variant>
      <vt:variant>
        <vt:i4>137</vt:i4>
      </vt:variant>
      <vt:variant>
        <vt:i4>0</vt:i4>
      </vt:variant>
      <vt:variant>
        <vt:i4>5</vt:i4>
      </vt:variant>
      <vt:variant>
        <vt:lpwstr/>
      </vt:variant>
      <vt:variant>
        <vt:lpwstr>_Toc127797544</vt:lpwstr>
      </vt:variant>
      <vt:variant>
        <vt:i4>1114170</vt:i4>
      </vt:variant>
      <vt:variant>
        <vt:i4>131</vt:i4>
      </vt:variant>
      <vt:variant>
        <vt:i4>0</vt:i4>
      </vt:variant>
      <vt:variant>
        <vt:i4>5</vt:i4>
      </vt:variant>
      <vt:variant>
        <vt:lpwstr/>
      </vt:variant>
      <vt:variant>
        <vt:lpwstr>_Toc127797543</vt:lpwstr>
      </vt:variant>
      <vt:variant>
        <vt:i4>1114170</vt:i4>
      </vt:variant>
      <vt:variant>
        <vt:i4>125</vt:i4>
      </vt:variant>
      <vt:variant>
        <vt:i4>0</vt:i4>
      </vt:variant>
      <vt:variant>
        <vt:i4>5</vt:i4>
      </vt:variant>
      <vt:variant>
        <vt:lpwstr/>
      </vt:variant>
      <vt:variant>
        <vt:lpwstr>_Toc127797542</vt:lpwstr>
      </vt:variant>
      <vt:variant>
        <vt:i4>1114170</vt:i4>
      </vt:variant>
      <vt:variant>
        <vt:i4>119</vt:i4>
      </vt:variant>
      <vt:variant>
        <vt:i4>0</vt:i4>
      </vt:variant>
      <vt:variant>
        <vt:i4>5</vt:i4>
      </vt:variant>
      <vt:variant>
        <vt:lpwstr/>
      </vt:variant>
      <vt:variant>
        <vt:lpwstr>_Toc127797541</vt:lpwstr>
      </vt:variant>
      <vt:variant>
        <vt:i4>1114170</vt:i4>
      </vt:variant>
      <vt:variant>
        <vt:i4>113</vt:i4>
      </vt:variant>
      <vt:variant>
        <vt:i4>0</vt:i4>
      </vt:variant>
      <vt:variant>
        <vt:i4>5</vt:i4>
      </vt:variant>
      <vt:variant>
        <vt:lpwstr/>
      </vt:variant>
      <vt:variant>
        <vt:lpwstr>_Toc127797540</vt:lpwstr>
      </vt:variant>
      <vt:variant>
        <vt:i4>1441850</vt:i4>
      </vt:variant>
      <vt:variant>
        <vt:i4>107</vt:i4>
      </vt:variant>
      <vt:variant>
        <vt:i4>0</vt:i4>
      </vt:variant>
      <vt:variant>
        <vt:i4>5</vt:i4>
      </vt:variant>
      <vt:variant>
        <vt:lpwstr/>
      </vt:variant>
      <vt:variant>
        <vt:lpwstr>_Toc127797539</vt:lpwstr>
      </vt:variant>
      <vt:variant>
        <vt:i4>1441850</vt:i4>
      </vt:variant>
      <vt:variant>
        <vt:i4>101</vt:i4>
      </vt:variant>
      <vt:variant>
        <vt:i4>0</vt:i4>
      </vt:variant>
      <vt:variant>
        <vt:i4>5</vt:i4>
      </vt:variant>
      <vt:variant>
        <vt:lpwstr/>
      </vt:variant>
      <vt:variant>
        <vt:lpwstr>_Toc127797538</vt:lpwstr>
      </vt:variant>
      <vt:variant>
        <vt:i4>1441850</vt:i4>
      </vt:variant>
      <vt:variant>
        <vt:i4>95</vt:i4>
      </vt:variant>
      <vt:variant>
        <vt:i4>0</vt:i4>
      </vt:variant>
      <vt:variant>
        <vt:i4>5</vt:i4>
      </vt:variant>
      <vt:variant>
        <vt:lpwstr/>
      </vt:variant>
      <vt:variant>
        <vt:lpwstr>_Toc127797537</vt:lpwstr>
      </vt:variant>
      <vt:variant>
        <vt:i4>1441850</vt:i4>
      </vt:variant>
      <vt:variant>
        <vt:i4>89</vt:i4>
      </vt:variant>
      <vt:variant>
        <vt:i4>0</vt:i4>
      </vt:variant>
      <vt:variant>
        <vt:i4>5</vt:i4>
      </vt:variant>
      <vt:variant>
        <vt:lpwstr/>
      </vt:variant>
      <vt:variant>
        <vt:lpwstr>_Toc127797536</vt:lpwstr>
      </vt:variant>
      <vt:variant>
        <vt:i4>1441850</vt:i4>
      </vt:variant>
      <vt:variant>
        <vt:i4>83</vt:i4>
      </vt:variant>
      <vt:variant>
        <vt:i4>0</vt:i4>
      </vt:variant>
      <vt:variant>
        <vt:i4>5</vt:i4>
      </vt:variant>
      <vt:variant>
        <vt:lpwstr/>
      </vt:variant>
      <vt:variant>
        <vt:lpwstr>_Toc127797535</vt:lpwstr>
      </vt:variant>
      <vt:variant>
        <vt:i4>1441850</vt:i4>
      </vt:variant>
      <vt:variant>
        <vt:i4>77</vt:i4>
      </vt:variant>
      <vt:variant>
        <vt:i4>0</vt:i4>
      </vt:variant>
      <vt:variant>
        <vt:i4>5</vt:i4>
      </vt:variant>
      <vt:variant>
        <vt:lpwstr/>
      </vt:variant>
      <vt:variant>
        <vt:lpwstr>_Toc127797534</vt:lpwstr>
      </vt:variant>
      <vt:variant>
        <vt:i4>1441850</vt:i4>
      </vt:variant>
      <vt:variant>
        <vt:i4>71</vt:i4>
      </vt:variant>
      <vt:variant>
        <vt:i4>0</vt:i4>
      </vt:variant>
      <vt:variant>
        <vt:i4>5</vt:i4>
      </vt:variant>
      <vt:variant>
        <vt:lpwstr/>
      </vt:variant>
      <vt:variant>
        <vt:lpwstr>_Toc127797533</vt:lpwstr>
      </vt:variant>
      <vt:variant>
        <vt:i4>1441850</vt:i4>
      </vt:variant>
      <vt:variant>
        <vt:i4>65</vt:i4>
      </vt:variant>
      <vt:variant>
        <vt:i4>0</vt:i4>
      </vt:variant>
      <vt:variant>
        <vt:i4>5</vt:i4>
      </vt:variant>
      <vt:variant>
        <vt:lpwstr/>
      </vt:variant>
      <vt:variant>
        <vt:lpwstr>_Toc127797532</vt:lpwstr>
      </vt:variant>
      <vt:variant>
        <vt:i4>1441850</vt:i4>
      </vt:variant>
      <vt:variant>
        <vt:i4>59</vt:i4>
      </vt:variant>
      <vt:variant>
        <vt:i4>0</vt:i4>
      </vt:variant>
      <vt:variant>
        <vt:i4>5</vt:i4>
      </vt:variant>
      <vt:variant>
        <vt:lpwstr/>
      </vt:variant>
      <vt:variant>
        <vt:lpwstr>_Toc127797531</vt:lpwstr>
      </vt:variant>
      <vt:variant>
        <vt:i4>1441850</vt:i4>
      </vt:variant>
      <vt:variant>
        <vt:i4>53</vt:i4>
      </vt:variant>
      <vt:variant>
        <vt:i4>0</vt:i4>
      </vt:variant>
      <vt:variant>
        <vt:i4>5</vt:i4>
      </vt:variant>
      <vt:variant>
        <vt:lpwstr/>
      </vt:variant>
      <vt:variant>
        <vt:lpwstr>_Toc127797530</vt:lpwstr>
      </vt:variant>
      <vt:variant>
        <vt:i4>1507386</vt:i4>
      </vt:variant>
      <vt:variant>
        <vt:i4>47</vt:i4>
      </vt:variant>
      <vt:variant>
        <vt:i4>0</vt:i4>
      </vt:variant>
      <vt:variant>
        <vt:i4>5</vt:i4>
      </vt:variant>
      <vt:variant>
        <vt:lpwstr/>
      </vt:variant>
      <vt:variant>
        <vt:lpwstr>_Toc127797529</vt:lpwstr>
      </vt:variant>
      <vt:variant>
        <vt:i4>1507386</vt:i4>
      </vt:variant>
      <vt:variant>
        <vt:i4>41</vt:i4>
      </vt:variant>
      <vt:variant>
        <vt:i4>0</vt:i4>
      </vt:variant>
      <vt:variant>
        <vt:i4>5</vt:i4>
      </vt:variant>
      <vt:variant>
        <vt:lpwstr/>
      </vt:variant>
      <vt:variant>
        <vt:lpwstr>_Toc127797528</vt:lpwstr>
      </vt:variant>
      <vt:variant>
        <vt:i4>1507386</vt:i4>
      </vt:variant>
      <vt:variant>
        <vt:i4>35</vt:i4>
      </vt:variant>
      <vt:variant>
        <vt:i4>0</vt:i4>
      </vt:variant>
      <vt:variant>
        <vt:i4>5</vt:i4>
      </vt:variant>
      <vt:variant>
        <vt:lpwstr/>
      </vt:variant>
      <vt:variant>
        <vt:lpwstr>_Toc127797527</vt:lpwstr>
      </vt:variant>
      <vt:variant>
        <vt:i4>1507386</vt:i4>
      </vt:variant>
      <vt:variant>
        <vt:i4>29</vt:i4>
      </vt:variant>
      <vt:variant>
        <vt:i4>0</vt:i4>
      </vt:variant>
      <vt:variant>
        <vt:i4>5</vt:i4>
      </vt:variant>
      <vt:variant>
        <vt:lpwstr/>
      </vt:variant>
      <vt:variant>
        <vt:lpwstr>_Toc127797526</vt:lpwstr>
      </vt:variant>
      <vt:variant>
        <vt:i4>1507386</vt:i4>
      </vt:variant>
      <vt:variant>
        <vt:i4>23</vt:i4>
      </vt:variant>
      <vt:variant>
        <vt:i4>0</vt:i4>
      </vt:variant>
      <vt:variant>
        <vt:i4>5</vt:i4>
      </vt:variant>
      <vt:variant>
        <vt:lpwstr/>
      </vt:variant>
      <vt:variant>
        <vt:lpwstr>_Toc127797525</vt:lpwstr>
      </vt:variant>
      <vt:variant>
        <vt:i4>1507386</vt:i4>
      </vt:variant>
      <vt:variant>
        <vt:i4>17</vt:i4>
      </vt:variant>
      <vt:variant>
        <vt:i4>0</vt:i4>
      </vt:variant>
      <vt:variant>
        <vt:i4>5</vt:i4>
      </vt:variant>
      <vt:variant>
        <vt:lpwstr/>
      </vt:variant>
      <vt:variant>
        <vt:lpwstr>_Toc127797524</vt:lpwstr>
      </vt:variant>
      <vt:variant>
        <vt:i4>1507386</vt:i4>
      </vt:variant>
      <vt:variant>
        <vt:i4>11</vt:i4>
      </vt:variant>
      <vt:variant>
        <vt:i4>0</vt:i4>
      </vt:variant>
      <vt:variant>
        <vt:i4>5</vt:i4>
      </vt:variant>
      <vt:variant>
        <vt:lpwstr/>
      </vt:variant>
      <vt:variant>
        <vt:lpwstr>_Toc127797523</vt:lpwstr>
      </vt:variant>
      <vt:variant>
        <vt:i4>1507386</vt:i4>
      </vt:variant>
      <vt:variant>
        <vt:i4>5</vt:i4>
      </vt:variant>
      <vt:variant>
        <vt:i4>0</vt:i4>
      </vt:variant>
      <vt:variant>
        <vt:i4>5</vt:i4>
      </vt:variant>
      <vt:variant>
        <vt:lpwstr/>
      </vt:variant>
      <vt:variant>
        <vt:lpwstr>_Toc127797522</vt:lpwstr>
      </vt:variant>
      <vt:variant>
        <vt:i4>1507410</vt:i4>
      </vt:variant>
      <vt:variant>
        <vt:i4>0</vt:i4>
      </vt:variant>
      <vt:variant>
        <vt:i4>0</vt:i4>
      </vt:variant>
      <vt:variant>
        <vt:i4>5</vt:i4>
      </vt:variant>
      <vt:variant>
        <vt:lpwstr>https://uksa.statisticsauthority.gov.uk/publication/statistics-for-the-global-good-high-quality-statistics-to-improve-lives-globally/</vt:lpwstr>
      </vt:variant>
      <vt:variant>
        <vt:lpwstr/>
      </vt:variant>
      <vt:variant>
        <vt:i4>7340144</vt:i4>
      </vt:variant>
      <vt:variant>
        <vt:i4>24</vt:i4>
      </vt:variant>
      <vt:variant>
        <vt:i4>0</vt:i4>
      </vt:variant>
      <vt:variant>
        <vt:i4>5</vt:i4>
      </vt:variant>
      <vt:variant>
        <vt:lpwstr>https://www.unicef.cn/en/south-south-cooperation-explained</vt:lpwstr>
      </vt:variant>
      <vt:variant>
        <vt:lpwstr/>
      </vt:variant>
      <vt:variant>
        <vt:i4>4063283</vt:i4>
      </vt:variant>
      <vt:variant>
        <vt:i4>21</vt:i4>
      </vt:variant>
      <vt:variant>
        <vt:i4>0</vt:i4>
      </vt:variant>
      <vt:variant>
        <vt:i4>5</vt:i4>
      </vt:variant>
      <vt:variant>
        <vt:lpwstr>https://eur03.safelinks.protection.outlook.com/?url=https%3A%2F%2Frepository.uneca.org%2Fhandle%2F10855%2F49338&amp;data=05%7C01%7Cgarnett.compton%40ons.gov.uk%7Cd7d60a08cbe345fedeac08db02acbcef%7C078807bfce824688bce00d811684dc46%7C0%7C0%7C638106713162666042%7CUnknown%7CTWFpbGZsb3d8eyJWIjoiMC4wLjAwMDAiLCJQIjoiV2luMzIiLCJBTiI6Ik1haWwiLCJXVCI6Mn0%3D%7C3000%7C%7C%7C&amp;sdata=hNiIF9kkcM9IRGJKt7og%2FWvytIGksps7opegxIlqKS0%3D&amp;reserved=0</vt:lpwstr>
      </vt:variant>
      <vt:variant>
        <vt:lpwstr/>
      </vt:variant>
      <vt:variant>
        <vt:i4>6815807</vt:i4>
      </vt:variant>
      <vt:variant>
        <vt:i4>18</vt:i4>
      </vt:variant>
      <vt:variant>
        <vt:i4>0</vt:i4>
      </vt:variant>
      <vt:variant>
        <vt:i4>5</vt:i4>
      </vt:variant>
      <vt:variant>
        <vt:lpwstr>https://uksa.statisticsauthority.gov.uk/what-we-do/working-internationally/</vt:lpwstr>
      </vt:variant>
      <vt:variant>
        <vt:lpwstr/>
      </vt:variant>
      <vt:variant>
        <vt:i4>6553684</vt:i4>
      </vt:variant>
      <vt:variant>
        <vt:i4>15</vt:i4>
      </vt:variant>
      <vt:variant>
        <vt:i4>0</vt:i4>
      </vt:variant>
      <vt:variant>
        <vt:i4>5</vt:i4>
      </vt:variant>
      <vt:variant>
        <vt:lpwstr>https://iati.fcdo.gov.uk/iati_documents/D0001308.pdf</vt:lpwstr>
      </vt:variant>
      <vt:variant>
        <vt:lpwstr/>
      </vt:variant>
      <vt:variant>
        <vt:i4>7209082</vt:i4>
      </vt:variant>
      <vt:variant>
        <vt:i4>12</vt:i4>
      </vt:variant>
      <vt:variant>
        <vt:i4>0</vt:i4>
      </vt:variant>
      <vt:variant>
        <vt:i4>5</vt:i4>
      </vt:variant>
      <vt:variant>
        <vt:lpwstr>https://www.ons.gov.uk/aboutus/transparencyandgovernance/organisationdeclarations/energyconsumption</vt:lpwstr>
      </vt:variant>
      <vt:variant>
        <vt:lpwstr/>
      </vt:variant>
      <vt:variant>
        <vt:i4>7143545</vt:i4>
      </vt:variant>
      <vt:variant>
        <vt:i4>9</vt:i4>
      </vt:variant>
      <vt:variant>
        <vt:i4>0</vt:i4>
      </vt:variant>
      <vt:variant>
        <vt:i4>5</vt:i4>
      </vt:variant>
      <vt:variant>
        <vt:lpwstr>https://www.oecd.org/development/financing-sustainable-development/development-finance-standards/officialdevelopmentassistancedefinitionandcoverage.htm</vt:lpwstr>
      </vt:variant>
      <vt:variant>
        <vt:lpwstr/>
      </vt:variant>
      <vt:variant>
        <vt:i4>589824</vt:i4>
      </vt:variant>
      <vt:variant>
        <vt:i4>6</vt:i4>
      </vt:variant>
      <vt:variant>
        <vt:i4>0</vt:i4>
      </vt:variant>
      <vt:variant>
        <vt:i4>5</vt:i4>
      </vt:variant>
      <vt:variant>
        <vt:lpwstr>https://devtracker.fcdo.gov.uk/projects/GB-GOV-52-CSSF-06-000033/summary</vt:lpwstr>
      </vt:variant>
      <vt:variant>
        <vt:lpwstr/>
      </vt:variant>
      <vt:variant>
        <vt:i4>4587525</vt:i4>
      </vt:variant>
      <vt:variant>
        <vt:i4>3</vt:i4>
      </vt:variant>
      <vt:variant>
        <vt:i4>0</vt:i4>
      </vt:variant>
      <vt:variant>
        <vt:i4>5</vt:i4>
      </vt:variant>
      <vt:variant>
        <vt:lpwstr>https://devtracker.fcdo.gov.uk/projects/GB-GOV-24-001/summary</vt:lpwstr>
      </vt:variant>
      <vt:variant>
        <vt:lpwstr/>
      </vt:variant>
      <vt:variant>
        <vt:i4>7274538</vt:i4>
      </vt:variant>
      <vt:variant>
        <vt:i4>0</vt:i4>
      </vt:variant>
      <vt:variant>
        <vt:i4>0</vt:i4>
      </vt:variant>
      <vt:variant>
        <vt:i4>5</vt:i4>
      </vt:variant>
      <vt:variant>
        <vt:lpwstr>https://devtracker.fcdo.gov.uk/projects/GB-GOV-1-300443/summary</vt:lpwstr>
      </vt:variant>
      <vt:variant>
        <vt:lpwstr/>
      </vt:variant>
      <vt:variant>
        <vt:i4>4784254</vt:i4>
      </vt:variant>
      <vt:variant>
        <vt:i4>6</vt:i4>
      </vt:variant>
      <vt:variant>
        <vt:i4>0</vt:i4>
      </vt:variant>
      <vt:variant>
        <vt:i4>5</vt:i4>
      </vt:variant>
      <vt:variant>
        <vt:lpwstr>mailto:Elinor.Phillips@ons.gov.uk</vt:lpwstr>
      </vt:variant>
      <vt:variant>
        <vt:lpwstr/>
      </vt:variant>
      <vt:variant>
        <vt:i4>589870</vt:i4>
      </vt:variant>
      <vt:variant>
        <vt:i4>3</vt:i4>
      </vt:variant>
      <vt:variant>
        <vt:i4>0</vt:i4>
      </vt:variant>
      <vt:variant>
        <vt:i4>5</vt:i4>
      </vt:variant>
      <vt:variant>
        <vt:lpwstr>mailto:Grace.Pitkethly@ons.gov.uk</vt:lpwstr>
      </vt:variant>
      <vt:variant>
        <vt:lpwstr/>
      </vt:variant>
      <vt:variant>
        <vt:i4>4784227</vt:i4>
      </vt:variant>
      <vt:variant>
        <vt:i4>0</vt:i4>
      </vt:variant>
      <vt:variant>
        <vt:i4>0</vt:i4>
      </vt:variant>
      <vt:variant>
        <vt:i4>5</vt:i4>
      </vt:variant>
      <vt:variant>
        <vt:lpwstr>mailto:adil.deedat@ons.gov.uk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bechtc</dc:creator>
  <cp:keywords/>
  <cp:lastModifiedBy>Claudia Donati</cp:lastModifiedBy>
  <cp:revision>1642</cp:revision>
  <cp:lastPrinted>2016-04-23T00:05:00Z</cp:lastPrinted>
  <dcterms:created xsi:type="dcterms:W3CDTF">2022-07-30T01:06:00Z</dcterms:created>
  <dcterms:modified xsi:type="dcterms:W3CDTF">2023-03-31T09:18:00Z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1e5d7d89-fc65-40a7-bc80-4c6e4f735775</vt:lpwstr>
  </property>
  <property fmtid="{D5CDD505-2E9C-101B-9397-08002B2CF9AE}" pid="3" name="ContentTypeId">
    <vt:lpwstr>0x0101000E8B0A3E273CBF49AD45E6F45A59040D</vt:lpwstr>
  </property>
  <property fmtid="{D5CDD505-2E9C-101B-9397-08002B2CF9AE}" pid="4" name="TaxKeyword">
    <vt:lpwstr/>
  </property>
  <property fmtid="{D5CDD505-2E9C-101B-9397-08002B2CF9AE}" pid="5" name="RecordType">
    <vt:lpwstr>5;#Correspondence, Guidance etc|746aa5d3-a4cc-4e5c-bc1b-afebd1d43e75</vt:lpwstr>
  </property>
  <property fmtid="{D5CDD505-2E9C-101B-9397-08002B2CF9AE}" pid="6" name="TaxKeywordTaxHTField">
    <vt:lpwstr/>
  </property>
  <property fmtid="{D5CDD505-2E9C-101B-9397-08002B2CF9AE}" pid="7" name="_dlc_policyId">
    <vt:lpwstr>0x01010035E33599CC8D1E47A037F474646B1D58|2057524105</vt:lpwstr>
  </property>
  <property fmtid="{D5CDD505-2E9C-101B-9397-08002B2CF9AE}" pid="8"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9" name="TaxCatchAll">
    <vt:lpwstr>5;#Correspondence, Guidance etc|746aa5d3-a4cc-4e5c-bc1b-afebd1d43e75</vt:lpwstr>
  </property>
  <property fmtid="{D5CDD505-2E9C-101B-9397-08002B2CF9AE}" pid="10" name="URL">
    <vt:lpwstr/>
  </property>
  <property fmtid="{D5CDD505-2E9C-101B-9397-08002B2CF9AE}" pid="11" name="Order">
    <vt:r8>109800</vt:r8>
  </property>
  <property fmtid="{D5CDD505-2E9C-101B-9397-08002B2CF9AE}" pid="12" name="Retention Type">
    <vt:lpwstr>Notify</vt:lpwstr>
  </property>
  <property fmtid="{D5CDD505-2E9C-101B-9397-08002B2CF9AE}" pid="13" name="xd_Signature">
    <vt:bool>false</vt:bool>
  </property>
  <property fmtid="{D5CDD505-2E9C-101B-9397-08002B2CF9AE}" pid="14" name="xd_ProgID">
    <vt:lpwstr/>
  </property>
  <property fmtid="{D5CDD505-2E9C-101B-9397-08002B2CF9AE}" pid="15" name="Record_Type">
    <vt:lpwstr>Correspondence, Guidance etc</vt:lpwstr>
  </property>
  <property fmtid="{D5CDD505-2E9C-101B-9397-08002B2CF9AE}" pid="16" name="TemplateUrl">
    <vt:lpwstr/>
  </property>
  <property fmtid="{D5CDD505-2E9C-101B-9397-08002B2CF9AE}" pid="17" name="ComplianceAssetId">
    <vt:lpwstr/>
  </property>
  <property fmtid="{D5CDD505-2E9C-101B-9397-08002B2CF9AE}" pid="18" name="Retention">
    <vt:r8>0</vt:r8>
  </property>
  <property fmtid="{D5CDD505-2E9C-101B-9397-08002B2CF9AE}" pid="19" name="MediaServiceImageTags">
    <vt:lpwstr/>
  </property>
</Properties>
</file>