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FBA51" w14:textId="0AB9FCE4" w:rsidR="00861178" w:rsidRPr="00803E25" w:rsidRDefault="00287987" w:rsidP="00803E25">
      <w:pPr>
        <w:jc w:val="center"/>
        <w:rPr>
          <w:b/>
          <w:bCs/>
        </w:rPr>
      </w:pPr>
      <w:r w:rsidRPr="00803E25">
        <w:rPr>
          <w:b/>
          <w:bCs/>
        </w:rPr>
        <w:t>MANAGEMENT RESPONSE AND RECOMENDATIONS ACTION PLAN</w:t>
      </w:r>
    </w:p>
    <w:p w14:paraId="5228CCA2" w14:textId="15BCCC87" w:rsidR="00287987" w:rsidRDefault="00287987" w:rsidP="00803E25">
      <w:pPr>
        <w:jc w:val="center"/>
      </w:pPr>
      <w:r w:rsidRPr="00803E25">
        <w:rPr>
          <w:b/>
          <w:bCs/>
        </w:rPr>
        <w:t>Evaluation Report Title:</w:t>
      </w:r>
      <w:r w:rsidR="00FA4E98">
        <w:rPr>
          <w:b/>
          <w:bCs/>
        </w:rPr>
        <w:t xml:space="preserve"> </w:t>
      </w:r>
      <w:r w:rsidR="00FA4E98" w:rsidRPr="00FA4E98">
        <w:t xml:space="preserve">UK Vaccine Network </w:t>
      </w:r>
      <w:r w:rsidR="00E43E9F">
        <w:t>Project</w:t>
      </w:r>
      <w:r w:rsidR="00FA4E98" w:rsidRPr="00FA4E98">
        <w:t>: Interim Evaluation</w:t>
      </w:r>
      <w:r w:rsidR="00FA4E98">
        <w:t xml:space="preserve"> (August 2020)</w:t>
      </w:r>
    </w:p>
    <w:p w14:paraId="6B6E6BEE" w14:textId="77777777" w:rsidR="00FA4E98" w:rsidRPr="00FA4E98" w:rsidRDefault="00FA4E98" w:rsidP="00803E25">
      <w:pPr>
        <w:jc w:val="center"/>
      </w:pPr>
    </w:p>
    <w:p w14:paraId="5BAB229F" w14:textId="4B246C32" w:rsidR="00287987" w:rsidRPr="00803E25" w:rsidRDefault="00287987">
      <w:pPr>
        <w:rPr>
          <w:b/>
          <w:bCs/>
        </w:rPr>
      </w:pPr>
      <w:r w:rsidRPr="00803E25">
        <w:rPr>
          <w:b/>
          <w:bCs/>
        </w:rPr>
        <w:t>Response to Evaluation Report:</w:t>
      </w:r>
    </w:p>
    <w:p w14:paraId="32846538" w14:textId="751A1905" w:rsidR="00A665AF" w:rsidRDefault="00A665AF" w:rsidP="00A665AF">
      <w:r>
        <w:t xml:space="preserve">This evaluation was commissioned </w:t>
      </w:r>
      <w:r w:rsidR="00AC45A0">
        <w:t xml:space="preserve">by the Department of Health and Social Care (DHSC) </w:t>
      </w:r>
      <w:r>
        <w:t>to provide a better understanding of the UK Vaccine Network (UKVN)</w:t>
      </w:r>
      <w:r w:rsidR="00AC45A0">
        <w:t xml:space="preserve"> </w:t>
      </w:r>
      <w:bookmarkStart w:id="0" w:name="_Hlk60835710"/>
      <w:r w:rsidR="00E43E9F">
        <w:t>p</w:t>
      </w:r>
      <w:r w:rsidR="00177BA4">
        <w:t>roject</w:t>
      </w:r>
      <w:bookmarkEnd w:id="0"/>
      <w:r w:rsidR="00177BA4">
        <w:t>’s</w:t>
      </w:r>
      <w:r>
        <w:t xml:space="preserve"> </w:t>
      </w:r>
      <w:r w:rsidR="00FA4E98">
        <w:t>benefits and key challenges</w:t>
      </w:r>
      <w:r w:rsidR="006E5326">
        <w:t xml:space="preserve"> to date</w:t>
      </w:r>
      <w:r w:rsidR="00FA4E98">
        <w:t xml:space="preserve">, </w:t>
      </w:r>
      <w:r w:rsidR="00036634">
        <w:t xml:space="preserve">and </w:t>
      </w:r>
      <w:r w:rsidR="00FA4E98">
        <w:t xml:space="preserve">how it </w:t>
      </w:r>
      <w:r>
        <w:t xml:space="preserve">is progressing towards </w:t>
      </w:r>
      <w:r w:rsidR="00FA4E98">
        <w:t>its</w:t>
      </w:r>
      <w:r>
        <w:t xml:space="preserve"> four key outputs.</w:t>
      </w:r>
      <w:r w:rsidR="00AC45A0">
        <w:t xml:space="preserve"> This evaluation was conducted by an external evaluator not affiliated with DHSC. </w:t>
      </w:r>
    </w:p>
    <w:p w14:paraId="70C57692" w14:textId="7BE3FC92" w:rsidR="00B43C5C" w:rsidRDefault="006E5326" w:rsidP="00BD64B4">
      <w:r>
        <w:t xml:space="preserve">The UKVN </w:t>
      </w:r>
      <w:r w:rsidR="00E43E9F">
        <w:t>p</w:t>
      </w:r>
      <w:r w:rsidR="00177BA4">
        <w:t xml:space="preserve">roject </w:t>
      </w:r>
      <w:r>
        <w:t>bring</w:t>
      </w:r>
      <w:r w:rsidR="00EA2679">
        <w:t>s</w:t>
      </w:r>
      <w:r>
        <w:t xml:space="preserve"> together leading experts from </w:t>
      </w:r>
      <w:r w:rsidRPr="006E5326">
        <w:t>industry, academia, philanthropy and government to recommend targeted investments in key candidate vaccines, and in broader vaccine technolog</w:t>
      </w:r>
      <w:r>
        <w:t>ies</w:t>
      </w:r>
      <w:r w:rsidRPr="006E5326">
        <w:t>.</w:t>
      </w:r>
      <w:r>
        <w:t xml:space="preserve"> </w:t>
      </w:r>
      <w:r w:rsidR="00EA2679">
        <w:t>The associated funding programme</w:t>
      </w:r>
      <w:r>
        <w:t xml:space="preserve"> aims to</w:t>
      </w:r>
      <w:r w:rsidR="00EA2679">
        <w:t xml:space="preserve"> address the market failure in the development of vaccines against diseases of epidemic potential in </w:t>
      </w:r>
      <w:r w:rsidR="00E62958">
        <w:t>l</w:t>
      </w:r>
      <w:r w:rsidR="0023678A">
        <w:t xml:space="preserve">ow- and </w:t>
      </w:r>
      <w:r w:rsidR="00E62958">
        <w:t>m</w:t>
      </w:r>
      <w:r w:rsidR="0023678A">
        <w:t>iddle-</w:t>
      </w:r>
      <w:r w:rsidR="00E62958">
        <w:t>i</w:t>
      </w:r>
      <w:r w:rsidR="0023678A">
        <w:t>ncome</w:t>
      </w:r>
      <w:r w:rsidR="00EA2679">
        <w:t xml:space="preserve"> </w:t>
      </w:r>
      <w:r w:rsidR="00E62958">
        <w:t>c</w:t>
      </w:r>
      <w:r w:rsidR="00EA2679">
        <w:t>ountries</w:t>
      </w:r>
      <w:r w:rsidR="0019699B">
        <w:t xml:space="preserve"> (LMICs)</w:t>
      </w:r>
      <w:r w:rsidR="00EA2679">
        <w:t>. Investments largely focus on</w:t>
      </w:r>
      <w:r>
        <w:t xml:space="preserve"> bridg</w:t>
      </w:r>
      <w:r w:rsidR="00696C8E">
        <w:t>ing</w:t>
      </w:r>
      <w:r>
        <w:t xml:space="preserve"> vaccine development’s “valley of death”</w:t>
      </w:r>
      <w:r w:rsidR="00B43C5C">
        <w:t xml:space="preserve">- </w:t>
      </w:r>
      <w:r>
        <w:t xml:space="preserve">where infectious disease vaccines are successfully developed in </w:t>
      </w:r>
      <w:r w:rsidR="00EA2679">
        <w:t>laboratory settings</w:t>
      </w:r>
      <w:r>
        <w:t xml:space="preserve">, but not </w:t>
      </w:r>
      <w:r w:rsidR="00696C8E">
        <w:t>taken through to clinical trials</w:t>
      </w:r>
      <w:r w:rsidR="00B43C5C">
        <w:t xml:space="preserve">. </w:t>
      </w:r>
      <w:r w:rsidR="00196D5D">
        <w:t xml:space="preserve">This is a vital </w:t>
      </w:r>
      <w:r w:rsidR="00696C8E">
        <w:t xml:space="preserve">issue </w:t>
      </w:r>
      <w:r w:rsidR="00196D5D">
        <w:t xml:space="preserve">to tackle, as </w:t>
      </w:r>
      <w:r w:rsidR="00696C8E">
        <w:t xml:space="preserve">vaccines against these epidemic diseases </w:t>
      </w:r>
      <w:r w:rsidR="00196D5D">
        <w:t>have the potential to improve the health</w:t>
      </w:r>
      <w:r w:rsidR="00036634">
        <w:t>,</w:t>
      </w:r>
      <w:r w:rsidR="00196D5D">
        <w:t xml:space="preserve"> wellbeing</w:t>
      </w:r>
      <w:r w:rsidR="00036634">
        <w:t>, and economic prosperity</w:t>
      </w:r>
      <w:r w:rsidR="00196D5D">
        <w:t xml:space="preserve"> of many in </w:t>
      </w:r>
      <w:r w:rsidR="00E62958">
        <w:t>l</w:t>
      </w:r>
      <w:r w:rsidR="00196D5D">
        <w:t>ow-</w:t>
      </w:r>
      <w:r w:rsidR="00E62958">
        <w:t>i</w:t>
      </w:r>
      <w:r w:rsidR="00196D5D">
        <w:t xml:space="preserve">ncome </w:t>
      </w:r>
      <w:r w:rsidR="00E62958">
        <w:t>c</w:t>
      </w:r>
      <w:r w:rsidR="00196D5D">
        <w:t xml:space="preserve">ountries. </w:t>
      </w:r>
      <w:r w:rsidR="00BB73A8">
        <w:t xml:space="preserve">COVID-19 has further highlighted the importance of </w:t>
      </w:r>
      <w:r w:rsidR="00196D5D">
        <w:t>vaccine preparedness</w:t>
      </w:r>
      <w:r w:rsidR="00901F31">
        <w:t xml:space="preserve">. </w:t>
      </w:r>
      <w:r w:rsidR="00BE726E">
        <w:t xml:space="preserve"> </w:t>
      </w:r>
      <w:r w:rsidR="00901F31">
        <w:t>The existing development of a</w:t>
      </w:r>
      <w:r w:rsidR="00EB2606">
        <w:t xml:space="preserve"> </w:t>
      </w:r>
      <w:r w:rsidR="00BE726E">
        <w:t>MERS vaccine</w:t>
      </w:r>
      <w:r w:rsidR="00901F31">
        <w:t xml:space="preserve"> candidate at the University of Oxford</w:t>
      </w:r>
      <w:r w:rsidR="00BE726E">
        <w:t xml:space="preserve">, funded by the UKVN </w:t>
      </w:r>
      <w:r w:rsidR="00E43E9F">
        <w:t>p</w:t>
      </w:r>
      <w:r w:rsidR="00BE726E">
        <w:t xml:space="preserve">roject, </w:t>
      </w:r>
      <w:r w:rsidR="00901F31">
        <w:t>enabled the rapid adaptation of this vaccine technology</w:t>
      </w:r>
      <w:bookmarkStart w:id="1" w:name="_GoBack"/>
      <w:bookmarkEnd w:id="1"/>
      <w:r w:rsidR="00901F31">
        <w:t xml:space="preserve"> </w:t>
      </w:r>
      <w:r w:rsidR="00BE726E">
        <w:t>to address COVID-19</w:t>
      </w:r>
      <w:r w:rsidR="00901F31">
        <w:t>,</w:t>
      </w:r>
      <w:r w:rsidR="00BE726E">
        <w:t xml:space="preserve"> result</w:t>
      </w:r>
      <w:r w:rsidR="00901F31">
        <w:t>ing</w:t>
      </w:r>
      <w:r w:rsidR="00BE726E">
        <w:t xml:space="preserve"> in </w:t>
      </w:r>
      <w:r w:rsidR="00EB2606">
        <w:t xml:space="preserve">a </w:t>
      </w:r>
      <w:r w:rsidR="00901F31">
        <w:t>licensed COVID</w:t>
      </w:r>
      <w:r w:rsidR="004014A4">
        <w:t>-</w:t>
      </w:r>
      <w:r w:rsidR="00901F31">
        <w:t xml:space="preserve">19 </w:t>
      </w:r>
      <w:r w:rsidR="00EB2606">
        <w:t>vaccine. This adaptation shows how research</w:t>
      </w:r>
      <w:r w:rsidR="00901F31">
        <w:t xml:space="preserve"> supported by the UKVN</w:t>
      </w:r>
      <w:r w:rsidR="00EB2606">
        <w:t xml:space="preserve"> has already assisted </w:t>
      </w:r>
      <w:r w:rsidR="00BD64B4">
        <w:t>in the</w:t>
      </w:r>
      <w:r w:rsidR="00EB2606">
        <w:t xml:space="preserve"> response to a</w:t>
      </w:r>
      <w:r w:rsidR="00BD64B4">
        <w:t xml:space="preserve"> novel disease epidemic,</w:t>
      </w:r>
      <w:r w:rsidR="00EB2606">
        <w:t xml:space="preserve"> resulting in a vaccine with the capacity to improve global health outcomes. </w:t>
      </w:r>
    </w:p>
    <w:p w14:paraId="16BFE434" w14:textId="06C40C28" w:rsidR="006E5326" w:rsidRDefault="00651C7D" w:rsidP="00A665AF">
      <w:r>
        <w:t>DHSC are pleased to accept this report</w:t>
      </w:r>
      <w:r w:rsidR="009568CC">
        <w:t xml:space="preserve">, and its </w:t>
      </w:r>
      <w:r w:rsidR="00BB73A8">
        <w:t xml:space="preserve">primary </w:t>
      </w:r>
      <w:r w:rsidR="009568CC">
        <w:t xml:space="preserve">finding that the UKVN </w:t>
      </w:r>
      <w:r w:rsidR="00E43E9F">
        <w:t>p</w:t>
      </w:r>
      <w:r w:rsidR="009568CC">
        <w:t xml:space="preserve">roject </w:t>
      </w:r>
      <w:r w:rsidR="009568CC" w:rsidRPr="009568CC">
        <w:t xml:space="preserve">provided financial support </w:t>
      </w:r>
      <w:r w:rsidR="00696C8E">
        <w:t xml:space="preserve">to address </w:t>
      </w:r>
      <w:r w:rsidR="009568CC" w:rsidRPr="009568CC">
        <w:t>twelve pathogens that cause epidemics in low- and middle-income countries, enabling researchers to begin building vaccine development infrastructure and candidates.</w:t>
      </w:r>
      <w:r w:rsidR="009568CC">
        <w:t xml:space="preserve"> </w:t>
      </w:r>
      <w:r w:rsidR="00C8084E">
        <w:t>Alongside outlining the key benefits of the project, t</w:t>
      </w:r>
      <w:r w:rsidR="009568CC">
        <w:t>his assessment highlighted several key challenges faced by the UKVN</w:t>
      </w:r>
      <w:r w:rsidR="00177BA4">
        <w:t xml:space="preserve"> </w:t>
      </w:r>
      <w:r w:rsidR="00E43E9F">
        <w:t>p</w:t>
      </w:r>
      <w:r w:rsidR="00177BA4">
        <w:t>roject</w:t>
      </w:r>
      <w:r w:rsidR="009568CC">
        <w:t xml:space="preserve">. The evaluation of </w:t>
      </w:r>
      <w:r w:rsidR="00696C8E">
        <w:t xml:space="preserve">these </w:t>
      </w:r>
      <w:r w:rsidR="009568CC">
        <w:t xml:space="preserve">challenges and opportunities resulted in a variety of </w:t>
      </w:r>
      <w:r w:rsidR="00C8084E">
        <w:t>valuable insights</w:t>
      </w:r>
      <w:r w:rsidR="009568CC">
        <w:t xml:space="preserve"> for </w:t>
      </w:r>
      <w:r w:rsidR="00696C8E">
        <w:t>DHSC</w:t>
      </w:r>
      <w:r w:rsidR="009568CC">
        <w:t xml:space="preserve"> to reflect upon, </w:t>
      </w:r>
      <w:r w:rsidR="00C8084E">
        <w:t xml:space="preserve">including recommendations </w:t>
      </w:r>
      <w:r w:rsidR="009568CC">
        <w:t xml:space="preserve">for </w:t>
      </w:r>
      <w:r w:rsidR="00C45E81">
        <w:t xml:space="preserve">the </w:t>
      </w:r>
      <w:r w:rsidR="00C01D5F">
        <w:t xml:space="preserve">wider </w:t>
      </w:r>
      <w:r w:rsidR="00C45E81">
        <w:t xml:space="preserve">UKVN </w:t>
      </w:r>
      <w:r w:rsidR="00E43E9F">
        <w:t>p</w:t>
      </w:r>
      <w:r w:rsidR="00C45E81">
        <w:t xml:space="preserve">roject and </w:t>
      </w:r>
      <w:r w:rsidR="00C01D5F">
        <w:t>the work it undertakes with its</w:t>
      </w:r>
      <w:r w:rsidR="00C45E81">
        <w:t xml:space="preserve"> delivery partner</w:t>
      </w:r>
      <w:r w:rsidR="00C01D5F">
        <w:t>s</w:t>
      </w:r>
      <w:r w:rsidR="00C45E81">
        <w:t xml:space="preserve">. </w:t>
      </w:r>
    </w:p>
    <w:p w14:paraId="2FCA39F3" w14:textId="32456E5A" w:rsidR="007368FD" w:rsidRDefault="00C8084E">
      <w:r>
        <w:t xml:space="preserve">DHSC are </w:t>
      </w:r>
      <w:r w:rsidR="00BB73A8">
        <w:t>satisfied</w:t>
      </w:r>
      <w:r>
        <w:t xml:space="preserve"> with the methodological rigour of this </w:t>
      </w:r>
      <w:r w:rsidR="007368FD">
        <w:t>evaluation and</w:t>
      </w:r>
      <w:r>
        <w:t xml:space="preserve"> were pleased to </w:t>
      </w:r>
      <w:r w:rsidR="00F51404">
        <w:t xml:space="preserve">engage </w:t>
      </w:r>
      <w:r>
        <w:t xml:space="preserve">with the evaluator throughout this process. Many of the </w:t>
      </w:r>
      <w:proofErr w:type="spellStart"/>
      <w:r>
        <w:t>reports</w:t>
      </w:r>
      <w:proofErr w:type="spellEnd"/>
      <w:r>
        <w:t xml:space="preserve"> findings and recommendations will prove beneficial to the remaining phase of the </w:t>
      </w:r>
      <w:r w:rsidR="00F51404">
        <w:t>p</w:t>
      </w:r>
      <w:r w:rsidR="007368FD">
        <w:t>roject and</w:t>
      </w:r>
      <w:r>
        <w:t xml:space="preserve"> will influence</w:t>
      </w:r>
      <w:r w:rsidR="00E61DFF">
        <w:t xml:space="preserve"> potential</w:t>
      </w:r>
      <w:r>
        <w:t xml:space="preserve"> future </w:t>
      </w:r>
      <w:r w:rsidR="00F51404">
        <w:t>p</w:t>
      </w:r>
      <w:r>
        <w:t xml:space="preserve">roject iterations. However, </w:t>
      </w:r>
      <w:r w:rsidR="00831E1B">
        <w:t>given the breadth of viewpoints taken into consideration, some recommendations do not directly relate to the scope of th</w:t>
      </w:r>
      <w:r w:rsidR="00DB5D22">
        <w:t>is</w:t>
      </w:r>
      <w:r w:rsidR="00831E1B">
        <w:t xml:space="preserve"> project. DHSC’s response to the evaluation</w:t>
      </w:r>
      <w:r w:rsidR="00901F31">
        <w:t xml:space="preserve"> recommendations</w:t>
      </w:r>
      <w:r w:rsidR="00831E1B">
        <w:t xml:space="preserve"> is detailed below. </w:t>
      </w:r>
    </w:p>
    <w:p w14:paraId="7868F26E" w14:textId="77777777" w:rsidR="00831E1B" w:rsidRDefault="00831E1B"/>
    <w:p w14:paraId="2F84D387" w14:textId="251D6916" w:rsidR="00287987" w:rsidRPr="007368FD" w:rsidRDefault="00B0118C">
      <w:pPr>
        <w:rPr>
          <w:b/>
          <w:bCs/>
        </w:rPr>
      </w:pPr>
      <w:r>
        <w:rPr>
          <w:b/>
          <w:bCs/>
        </w:rPr>
        <w:t>UKVN</w:t>
      </w:r>
      <w:r w:rsidR="00177BA4">
        <w:rPr>
          <w:b/>
          <w:bCs/>
        </w:rPr>
        <w:t xml:space="preserve"> Project</w:t>
      </w:r>
      <w:r>
        <w:rPr>
          <w:b/>
          <w:bCs/>
        </w:rPr>
        <w:t xml:space="preserve"> Interim Evaluation Recommendations</w:t>
      </w:r>
    </w:p>
    <w:tbl>
      <w:tblPr>
        <w:tblStyle w:val="TableGrid"/>
        <w:tblW w:w="0" w:type="auto"/>
        <w:tblLook w:val="04A0" w:firstRow="1" w:lastRow="0" w:firstColumn="1" w:lastColumn="0" w:noHBand="0" w:noVBand="1"/>
      </w:tblPr>
      <w:tblGrid>
        <w:gridCol w:w="308"/>
        <w:gridCol w:w="3515"/>
        <w:gridCol w:w="1417"/>
        <w:gridCol w:w="3776"/>
      </w:tblGrid>
      <w:tr w:rsidR="00287987" w14:paraId="2249F0CB" w14:textId="77777777" w:rsidTr="001C2D15">
        <w:tc>
          <w:tcPr>
            <w:tcW w:w="308" w:type="dxa"/>
          </w:tcPr>
          <w:p w14:paraId="3353F031" w14:textId="77777777" w:rsidR="00287987" w:rsidRPr="00287987" w:rsidRDefault="00287987">
            <w:pPr>
              <w:rPr>
                <w:b/>
                <w:bCs/>
              </w:rPr>
            </w:pPr>
          </w:p>
        </w:tc>
        <w:tc>
          <w:tcPr>
            <w:tcW w:w="3515" w:type="dxa"/>
          </w:tcPr>
          <w:p w14:paraId="466C2826" w14:textId="1AA8AC10" w:rsidR="00287987" w:rsidRPr="00287987" w:rsidRDefault="00287987">
            <w:pPr>
              <w:rPr>
                <w:b/>
                <w:bCs/>
              </w:rPr>
            </w:pPr>
            <w:r w:rsidRPr="00287987">
              <w:rPr>
                <w:b/>
                <w:bCs/>
              </w:rPr>
              <w:t>Recommendations</w:t>
            </w:r>
          </w:p>
        </w:tc>
        <w:tc>
          <w:tcPr>
            <w:tcW w:w="1417" w:type="dxa"/>
          </w:tcPr>
          <w:p w14:paraId="3E4D1E5C" w14:textId="22A12F0B" w:rsidR="00287987" w:rsidRPr="00287987" w:rsidRDefault="00287987">
            <w:pPr>
              <w:rPr>
                <w:b/>
                <w:bCs/>
              </w:rPr>
            </w:pPr>
            <w:r w:rsidRPr="00287987">
              <w:rPr>
                <w:b/>
                <w:bCs/>
              </w:rPr>
              <w:t>Accepted or Rejected</w:t>
            </w:r>
          </w:p>
        </w:tc>
        <w:tc>
          <w:tcPr>
            <w:tcW w:w="3776" w:type="dxa"/>
          </w:tcPr>
          <w:p w14:paraId="2F92801F" w14:textId="6710424E" w:rsidR="00287987" w:rsidRPr="00287987" w:rsidRDefault="00287987">
            <w:pPr>
              <w:rPr>
                <w:b/>
                <w:bCs/>
              </w:rPr>
            </w:pPr>
            <w:r w:rsidRPr="00287987">
              <w:rPr>
                <w:b/>
                <w:bCs/>
              </w:rPr>
              <w:t>If “Accepted”, Action plan for Implementation or if “Rejected”, Reason for Rejection</w:t>
            </w:r>
          </w:p>
        </w:tc>
      </w:tr>
      <w:tr w:rsidR="00311144" w14:paraId="36360DF2" w14:textId="77777777" w:rsidTr="00622993">
        <w:tc>
          <w:tcPr>
            <w:tcW w:w="308" w:type="dxa"/>
          </w:tcPr>
          <w:p w14:paraId="65ECEDDC" w14:textId="77777777" w:rsidR="00311144" w:rsidRPr="00287987" w:rsidRDefault="00311144">
            <w:pPr>
              <w:rPr>
                <w:b/>
                <w:bCs/>
              </w:rPr>
            </w:pPr>
          </w:p>
        </w:tc>
        <w:tc>
          <w:tcPr>
            <w:tcW w:w="8708" w:type="dxa"/>
            <w:gridSpan w:val="3"/>
          </w:tcPr>
          <w:p w14:paraId="5A892E55" w14:textId="77777777" w:rsidR="00311144" w:rsidRDefault="00311144">
            <w:pPr>
              <w:rPr>
                <w:b/>
                <w:bCs/>
                <w:sz w:val="20"/>
                <w:szCs w:val="20"/>
              </w:rPr>
            </w:pPr>
            <w:r w:rsidRPr="00B0118C">
              <w:rPr>
                <w:b/>
                <w:bCs/>
                <w:sz w:val="20"/>
                <w:szCs w:val="20"/>
              </w:rPr>
              <w:t xml:space="preserve">Recommendations regarding the UKVN </w:t>
            </w:r>
            <w:r>
              <w:rPr>
                <w:b/>
                <w:bCs/>
                <w:sz w:val="20"/>
                <w:szCs w:val="20"/>
              </w:rPr>
              <w:t>p</w:t>
            </w:r>
            <w:r w:rsidRPr="00B0118C">
              <w:rPr>
                <w:b/>
                <w:bCs/>
                <w:sz w:val="20"/>
                <w:szCs w:val="20"/>
              </w:rPr>
              <w:t xml:space="preserve">roject </w:t>
            </w:r>
          </w:p>
          <w:p w14:paraId="56E8A606" w14:textId="52211756" w:rsidR="00311144" w:rsidRPr="00287987" w:rsidRDefault="00311144">
            <w:pPr>
              <w:rPr>
                <w:b/>
                <w:bCs/>
              </w:rPr>
            </w:pPr>
          </w:p>
        </w:tc>
      </w:tr>
      <w:tr w:rsidR="007368FD" w14:paraId="52A05985" w14:textId="77777777" w:rsidTr="001C2D15">
        <w:tc>
          <w:tcPr>
            <w:tcW w:w="308" w:type="dxa"/>
          </w:tcPr>
          <w:p w14:paraId="426BF532" w14:textId="60F05C6D" w:rsidR="007368FD" w:rsidRPr="00287987" w:rsidRDefault="007368FD" w:rsidP="007368FD">
            <w:pPr>
              <w:rPr>
                <w:sz w:val="18"/>
                <w:szCs w:val="18"/>
              </w:rPr>
            </w:pPr>
            <w:r w:rsidRPr="005B3F4B">
              <w:rPr>
                <w:sz w:val="18"/>
                <w:szCs w:val="18"/>
              </w:rPr>
              <w:lastRenderedPageBreak/>
              <w:t>1</w:t>
            </w:r>
          </w:p>
        </w:tc>
        <w:tc>
          <w:tcPr>
            <w:tcW w:w="3515" w:type="dxa"/>
          </w:tcPr>
          <w:p w14:paraId="42620577" w14:textId="77777777" w:rsidR="007368FD" w:rsidRDefault="007368FD" w:rsidP="007368FD">
            <w:pPr>
              <w:rPr>
                <w:sz w:val="18"/>
                <w:szCs w:val="18"/>
              </w:rPr>
            </w:pPr>
            <w:r w:rsidRPr="005B3F4B">
              <w:rPr>
                <w:sz w:val="18"/>
                <w:szCs w:val="18"/>
              </w:rPr>
              <w:t>Consideration should be given to having a longer study period that is fully funded. A minimum five-year study period is required to yield better research results and impacts.</w:t>
            </w:r>
          </w:p>
          <w:p w14:paraId="09A752D2" w14:textId="36324ACA" w:rsidR="007368FD" w:rsidRPr="00287987" w:rsidRDefault="007368FD" w:rsidP="007368FD">
            <w:pPr>
              <w:rPr>
                <w:sz w:val="18"/>
                <w:szCs w:val="18"/>
              </w:rPr>
            </w:pPr>
          </w:p>
        </w:tc>
        <w:tc>
          <w:tcPr>
            <w:tcW w:w="1417" w:type="dxa"/>
          </w:tcPr>
          <w:p w14:paraId="7321092B" w14:textId="23615425" w:rsidR="007368FD" w:rsidRPr="00287987" w:rsidRDefault="00C33499" w:rsidP="007368FD">
            <w:pPr>
              <w:rPr>
                <w:sz w:val="18"/>
                <w:szCs w:val="18"/>
              </w:rPr>
            </w:pPr>
            <w:r>
              <w:rPr>
                <w:sz w:val="18"/>
                <w:szCs w:val="18"/>
              </w:rPr>
              <w:t>Partially Accept</w:t>
            </w:r>
            <w:r>
              <w:rPr>
                <w:sz w:val="18"/>
                <w:szCs w:val="18"/>
              </w:rPr>
              <w:t>ed</w:t>
            </w:r>
          </w:p>
        </w:tc>
        <w:tc>
          <w:tcPr>
            <w:tcW w:w="3776" w:type="dxa"/>
          </w:tcPr>
          <w:p w14:paraId="01C2B08B" w14:textId="3BD6757F" w:rsidR="00153CB5" w:rsidRPr="00153CB5" w:rsidRDefault="00153CB5" w:rsidP="00153CB5">
            <w:pPr>
              <w:rPr>
                <w:sz w:val="18"/>
                <w:szCs w:val="18"/>
              </w:rPr>
            </w:pPr>
            <w:r w:rsidRPr="00153CB5">
              <w:rPr>
                <w:sz w:val="18"/>
                <w:szCs w:val="18"/>
              </w:rPr>
              <w:t>We</w:t>
            </w:r>
            <w:r>
              <w:rPr>
                <w:sz w:val="18"/>
                <w:szCs w:val="18"/>
              </w:rPr>
              <w:t xml:space="preserve"> recognise</w:t>
            </w:r>
            <w:r w:rsidRPr="00153CB5">
              <w:rPr>
                <w:sz w:val="18"/>
                <w:szCs w:val="18"/>
              </w:rPr>
              <w:t xml:space="preserve"> that shorter study periods can pose significant challenges to vaccine research. However, the UKVN</w:t>
            </w:r>
            <w:r w:rsidR="00177BA4">
              <w:rPr>
                <w:sz w:val="18"/>
                <w:szCs w:val="18"/>
              </w:rPr>
              <w:t xml:space="preserve"> project</w:t>
            </w:r>
            <w:r w:rsidRPr="00153CB5">
              <w:rPr>
                <w:sz w:val="18"/>
                <w:szCs w:val="18"/>
              </w:rPr>
              <w:t xml:space="preserve"> was established as a </w:t>
            </w:r>
            <w:r>
              <w:rPr>
                <w:sz w:val="18"/>
                <w:szCs w:val="18"/>
              </w:rPr>
              <w:t>five</w:t>
            </w:r>
            <w:r w:rsidRPr="00153CB5">
              <w:rPr>
                <w:sz w:val="18"/>
                <w:szCs w:val="18"/>
              </w:rPr>
              <w:t xml:space="preserve">-year programme (inclusive of the time required to run competitive research competitions) and its outputs were designed with this timeframe in mind. </w:t>
            </w:r>
            <w:r w:rsidR="00013068">
              <w:rPr>
                <w:sz w:val="18"/>
                <w:szCs w:val="18"/>
              </w:rPr>
              <w:t>This also reflected the Spending Review funding commitment timeframe.</w:t>
            </w:r>
          </w:p>
          <w:p w14:paraId="24FB7FD7" w14:textId="77777777" w:rsidR="00153CB5" w:rsidRPr="00153CB5" w:rsidRDefault="00153CB5" w:rsidP="00153CB5">
            <w:pPr>
              <w:rPr>
                <w:sz w:val="18"/>
                <w:szCs w:val="18"/>
              </w:rPr>
            </w:pPr>
          </w:p>
          <w:p w14:paraId="75E5ACBD" w14:textId="7B74458B" w:rsidR="0019699B" w:rsidRDefault="00153CB5" w:rsidP="00153CB5">
            <w:pPr>
              <w:rPr>
                <w:sz w:val="18"/>
                <w:szCs w:val="18"/>
              </w:rPr>
            </w:pPr>
            <w:r w:rsidRPr="00153CB5">
              <w:rPr>
                <w:sz w:val="18"/>
                <w:szCs w:val="18"/>
              </w:rPr>
              <w:t>We</w:t>
            </w:r>
            <w:r>
              <w:rPr>
                <w:sz w:val="18"/>
                <w:szCs w:val="18"/>
              </w:rPr>
              <w:t xml:space="preserve"> recognise</w:t>
            </w:r>
            <w:r w:rsidRPr="00153CB5">
              <w:rPr>
                <w:sz w:val="18"/>
                <w:szCs w:val="18"/>
              </w:rPr>
              <w:t xml:space="preserve"> that </w:t>
            </w:r>
            <w:r w:rsidR="0019699B">
              <w:rPr>
                <w:sz w:val="18"/>
                <w:szCs w:val="18"/>
              </w:rPr>
              <w:t xml:space="preserve">it is crucial that projects know how to seek further funding support after their UKVN </w:t>
            </w:r>
            <w:r w:rsidR="00E43E9F">
              <w:rPr>
                <w:sz w:val="18"/>
                <w:szCs w:val="18"/>
              </w:rPr>
              <w:t>p</w:t>
            </w:r>
            <w:r w:rsidR="0019699B">
              <w:rPr>
                <w:sz w:val="18"/>
                <w:szCs w:val="18"/>
              </w:rPr>
              <w:t xml:space="preserve">roject-funding has ended. We seek to respond to this issue through our response to recommendation three, ‘a clear vaccine development pipeline tool’. </w:t>
            </w:r>
          </w:p>
          <w:p w14:paraId="5569B061" w14:textId="702C872E" w:rsidR="007368FD" w:rsidRPr="00287987" w:rsidRDefault="007368FD" w:rsidP="007368FD">
            <w:pPr>
              <w:rPr>
                <w:sz w:val="18"/>
                <w:szCs w:val="18"/>
              </w:rPr>
            </w:pPr>
          </w:p>
        </w:tc>
      </w:tr>
      <w:tr w:rsidR="007368FD" w14:paraId="1D3067B5" w14:textId="77777777" w:rsidTr="001C2D15">
        <w:tc>
          <w:tcPr>
            <w:tcW w:w="308" w:type="dxa"/>
          </w:tcPr>
          <w:p w14:paraId="1CEBA41D" w14:textId="3C68721B" w:rsidR="007368FD" w:rsidRPr="00287987" w:rsidRDefault="007368FD" w:rsidP="007368FD">
            <w:pPr>
              <w:rPr>
                <w:sz w:val="18"/>
                <w:szCs w:val="18"/>
              </w:rPr>
            </w:pPr>
            <w:r w:rsidRPr="005B3F4B">
              <w:rPr>
                <w:sz w:val="18"/>
                <w:szCs w:val="18"/>
              </w:rPr>
              <w:t>2</w:t>
            </w:r>
          </w:p>
        </w:tc>
        <w:tc>
          <w:tcPr>
            <w:tcW w:w="3515" w:type="dxa"/>
          </w:tcPr>
          <w:p w14:paraId="0DEE4DB4" w14:textId="7FC647C5" w:rsidR="007368FD" w:rsidRDefault="007368FD" w:rsidP="007368FD">
            <w:pPr>
              <w:rPr>
                <w:sz w:val="18"/>
                <w:szCs w:val="18"/>
              </w:rPr>
            </w:pPr>
            <w:r w:rsidRPr="005B3F4B">
              <w:rPr>
                <w:sz w:val="18"/>
                <w:szCs w:val="18"/>
              </w:rPr>
              <w:t xml:space="preserve">Communication strategies should be reviewed, revised and strengthened to promote engagement and discussions between researchers, </w:t>
            </w:r>
            <w:r w:rsidR="00177BA4">
              <w:rPr>
                <w:sz w:val="18"/>
                <w:szCs w:val="18"/>
              </w:rPr>
              <w:t xml:space="preserve">the </w:t>
            </w:r>
            <w:r w:rsidRPr="005B3F4B">
              <w:rPr>
                <w:sz w:val="18"/>
                <w:szCs w:val="18"/>
              </w:rPr>
              <w:t>UKVN</w:t>
            </w:r>
            <w:r w:rsidR="00177BA4">
              <w:rPr>
                <w:sz w:val="18"/>
                <w:szCs w:val="18"/>
              </w:rPr>
              <w:t xml:space="preserve"> </w:t>
            </w:r>
            <w:r w:rsidR="00E43E9F">
              <w:rPr>
                <w:sz w:val="18"/>
                <w:szCs w:val="18"/>
              </w:rPr>
              <w:t>p</w:t>
            </w:r>
            <w:r w:rsidR="00177BA4">
              <w:rPr>
                <w:sz w:val="18"/>
                <w:szCs w:val="18"/>
              </w:rPr>
              <w:t>roject</w:t>
            </w:r>
            <w:r w:rsidRPr="005B3F4B">
              <w:rPr>
                <w:sz w:val="18"/>
                <w:szCs w:val="18"/>
              </w:rPr>
              <w:t>, UK</w:t>
            </w:r>
            <w:r w:rsidR="009D63FD">
              <w:rPr>
                <w:sz w:val="18"/>
                <w:szCs w:val="18"/>
              </w:rPr>
              <w:t xml:space="preserve"> Research and Innovation (UKRI)</w:t>
            </w:r>
            <w:r w:rsidRPr="005B3F4B">
              <w:rPr>
                <w:sz w:val="18"/>
                <w:szCs w:val="18"/>
              </w:rPr>
              <w:t xml:space="preserve"> and other external stakeholders. This should include the sharing of learning to reduce waste in the funding system.</w:t>
            </w:r>
          </w:p>
          <w:p w14:paraId="6C972CD0" w14:textId="42AA5E2C" w:rsidR="007368FD" w:rsidRPr="00287987" w:rsidRDefault="007368FD" w:rsidP="007368FD">
            <w:pPr>
              <w:rPr>
                <w:sz w:val="18"/>
                <w:szCs w:val="18"/>
              </w:rPr>
            </w:pPr>
          </w:p>
        </w:tc>
        <w:tc>
          <w:tcPr>
            <w:tcW w:w="1417" w:type="dxa"/>
          </w:tcPr>
          <w:p w14:paraId="7E9F1E2C" w14:textId="5D14F3BC" w:rsidR="007368FD" w:rsidRPr="00287987" w:rsidRDefault="004A77B9" w:rsidP="007368FD">
            <w:pPr>
              <w:rPr>
                <w:sz w:val="18"/>
                <w:szCs w:val="18"/>
              </w:rPr>
            </w:pPr>
            <w:r>
              <w:rPr>
                <w:sz w:val="18"/>
                <w:szCs w:val="18"/>
              </w:rPr>
              <w:t>Accepted</w:t>
            </w:r>
          </w:p>
        </w:tc>
        <w:tc>
          <w:tcPr>
            <w:tcW w:w="3776" w:type="dxa"/>
          </w:tcPr>
          <w:p w14:paraId="2EB7C967" w14:textId="2F72D0F6" w:rsidR="007368FD" w:rsidRDefault="004A77B9" w:rsidP="007368FD">
            <w:pPr>
              <w:rPr>
                <w:sz w:val="18"/>
                <w:szCs w:val="18"/>
              </w:rPr>
            </w:pPr>
            <w:r>
              <w:rPr>
                <w:sz w:val="18"/>
                <w:szCs w:val="18"/>
              </w:rPr>
              <w:t xml:space="preserve">We agree with this recommendation. </w:t>
            </w:r>
            <w:r w:rsidR="00BE53BB">
              <w:rPr>
                <w:sz w:val="18"/>
                <w:szCs w:val="18"/>
              </w:rPr>
              <w:t>The UKVN</w:t>
            </w:r>
            <w:r w:rsidR="00177BA4">
              <w:rPr>
                <w:sz w:val="18"/>
                <w:szCs w:val="18"/>
              </w:rPr>
              <w:t xml:space="preserve"> </w:t>
            </w:r>
            <w:r w:rsidR="00E43E9F">
              <w:rPr>
                <w:sz w:val="18"/>
                <w:szCs w:val="18"/>
              </w:rPr>
              <w:t>p</w:t>
            </w:r>
            <w:r w:rsidR="00177BA4">
              <w:rPr>
                <w:sz w:val="18"/>
                <w:szCs w:val="18"/>
              </w:rPr>
              <w:t>roject</w:t>
            </w:r>
            <w:r w:rsidR="00BE53BB">
              <w:rPr>
                <w:sz w:val="18"/>
                <w:szCs w:val="18"/>
              </w:rPr>
              <w:t xml:space="preserve"> hosted a well-received event in February 2020 to encourage shared learning between UKVN</w:t>
            </w:r>
            <w:r w:rsidR="00177BA4">
              <w:rPr>
                <w:sz w:val="18"/>
                <w:szCs w:val="18"/>
              </w:rPr>
              <w:t xml:space="preserve"> </w:t>
            </w:r>
            <w:r w:rsidR="00E43E9F">
              <w:rPr>
                <w:sz w:val="18"/>
                <w:szCs w:val="18"/>
              </w:rPr>
              <w:t>p</w:t>
            </w:r>
            <w:r w:rsidR="00177BA4">
              <w:rPr>
                <w:sz w:val="18"/>
                <w:szCs w:val="18"/>
              </w:rPr>
              <w:t>roject</w:t>
            </w:r>
            <w:r w:rsidR="00BE53BB">
              <w:rPr>
                <w:sz w:val="18"/>
                <w:szCs w:val="18"/>
              </w:rPr>
              <w:t xml:space="preserve">-funded researchers and wider stakeholders. Over the final year of the project we will seek to build on this success and increase our communication activities. This will also be considered as a priority for future iterations of the UKVN </w:t>
            </w:r>
            <w:r w:rsidR="00E43E9F">
              <w:rPr>
                <w:sz w:val="18"/>
                <w:szCs w:val="18"/>
              </w:rPr>
              <w:t>p</w:t>
            </w:r>
            <w:r w:rsidR="00BE53BB">
              <w:rPr>
                <w:sz w:val="18"/>
                <w:szCs w:val="18"/>
              </w:rPr>
              <w:t xml:space="preserve">roject. </w:t>
            </w:r>
          </w:p>
          <w:p w14:paraId="39556C81" w14:textId="7F3EFE89" w:rsidR="00153CB5" w:rsidRPr="00287987" w:rsidRDefault="00153CB5" w:rsidP="007368FD">
            <w:pPr>
              <w:rPr>
                <w:sz w:val="18"/>
                <w:szCs w:val="18"/>
              </w:rPr>
            </w:pPr>
          </w:p>
        </w:tc>
      </w:tr>
      <w:tr w:rsidR="007368FD" w14:paraId="772830E3" w14:textId="77777777" w:rsidTr="001C2D15">
        <w:tc>
          <w:tcPr>
            <w:tcW w:w="308" w:type="dxa"/>
          </w:tcPr>
          <w:p w14:paraId="046E5E9D" w14:textId="2E71E30E" w:rsidR="007368FD" w:rsidRPr="00287987" w:rsidRDefault="007368FD" w:rsidP="007368FD">
            <w:pPr>
              <w:rPr>
                <w:sz w:val="18"/>
                <w:szCs w:val="18"/>
              </w:rPr>
            </w:pPr>
            <w:r w:rsidRPr="005B3F4B">
              <w:rPr>
                <w:sz w:val="18"/>
                <w:szCs w:val="18"/>
              </w:rPr>
              <w:t>3</w:t>
            </w:r>
          </w:p>
        </w:tc>
        <w:tc>
          <w:tcPr>
            <w:tcW w:w="3515" w:type="dxa"/>
          </w:tcPr>
          <w:p w14:paraId="62205492" w14:textId="45D6DE41" w:rsidR="007368FD" w:rsidRDefault="007368FD" w:rsidP="007368FD">
            <w:pPr>
              <w:rPr>
                <w:sz w:val="18"/>
                <w:szCs w:val="18"/>
              </w:rPr>
            </w:pPr>
            <w:r w:rsidRPr="005B3F4B">
              <w:rPr>
                <w:sz w:val="18"/>
                <w:szCs w:val="18"/>
              </w:rPr>
              <w:t xml:space="preserve">A clear vaccine development pipeline tool with funding attached to specific elements needs to be put in place and promoted to continue and safeguard the investment that has been made in this area. The </w:t>
            </w:r>
            <w:r w:rsidR="00E43E9F">
              <w:rPr>
                <w:sz w:val="18"/>
                <w:szCs w:val="18"/>
              </w:rPr>
              <w:t>UKVN project</w:t>
            </w:r>
            <w:r w:rsidRPr="005B3F4B">
              <w:rPr>
                <w:sz w:val="18"/>
                <w:szCs w:val="18"/>
              </w:rPr>
              <w:t xml:space="preserve"> should consider whether other organisations, such as</w:t>
            </w:r>
            <w:r w:rsidR="00CE2114">
              <w:rPr>
                <w:sz w:val="18"/>
                <w:szCs w:val="18"/>
              </w:rPr>
              <w:t xml:space="preserve"> the</w:t>
            </w:r>
            <w:r w:rsidRPr="005B3F4B">
              <w:rPr>
                <w:sz w:val="18"/>
                <w:szCs w:val="18"/>
              </w:rPr>
              <w:t xml:space="preserve"> C</w:t>
            </w:r>
            <w:r w:rsidR="0019699B">
              <w:rPr>
                <w:sz w:val="18"/>
                <w:szCs w:val="18"/>
              </w:rPr>
              <w:t>oalition for Epidemic Preparedness Innovations (C</w:t>
            </w:r>
            <w:r w:rsidRPr="005B3F4B">
              <w:rPr>
                <w:sz w:val="18"/>
                <w:szCs w:val="18"/>
              </w:rPr>
              <w:t>EPI</w:t>
            </w:r>
            <w:r w:rsidR="0019699B">
              <w:rPr>
                <w:sz w:val="18"/>
                <w:szCs w:val="18"/>
              </w:rPr>
              <w:t>)</w:t>
            </w:r>
            <w:r w:rsidRPr="005B3F4B">
              <w:rPr>
                <w:sz w:val="18"/>
                <w:szCs w:val="18"/>
              </w:rPr>
              <w:t>, could provide financial support for projects at a certain stage of development.</w:t>
            </w:r>
          </w:p>
          <w:p w14:paraId="6507523C" w14:textId="1703B61E" w:rsidR="007368FD" w:rsidRPr="00287987" w:rsidRDefault="007368FD" w:rsidP="007368FD">
            <w:pPr>
              <w:rPr>
                <w:sz w:val="18"/>
                <w:szCs w:val="18"/>
              </w:rPr>
            </w:pPr>
          </w:p>
        </w:tc>
        <w:tc>
          <w:tcPr>
            <w:tcW w:w="1417" w:type="dxa"/>
          </w:tcPr>
          <w:p w14:paraId="64EAAC93" w14:textId="682D088E" w:rsidR="007368FD" w:rsidRPr="00153CB5" w:rsidRDefault="00CD0823" w:rsidP="007368FD">
            <w:pPr>
              <w:rPr>
                <w:sz w:val="18"/>
                <w:szCs w:val="18"/>
              </w:rPr>
            </w:pPr>
            <w:r w:rsidRPr="00153CB5">
              <w:rPr>
                <w:sz w:val="18"/>
                <w:szCs w:val="18"/>
              </w:rPr>
              <w:t>Accepted</w:t>
            </w:r>
          </w:p>
        </w:tc>
        <w:tc>
          <w:tcPr>
            <w:tcW w:w="3776" w:type="dxa"/>
          </w:tcPr>
          <w:p w14:paraId="19EB6902" w14:textId="0A5C2EC0" w:rsidR="007368FD" w:rsidRPr="00C30E4F" w:rsidRDefault="00CD0823" w:rsidP="007368FD">
            <w:pPr>
              <w:rPr>
                <w:sz w:val="18"/>
                <w:szCs w:val="18"/>
              </w:rPr>
            </w:pPr>
            <w:r w:rsidRPr="00153CB5">
              <w:rPr>
                <w:sz w:val="18"/>
                <w:szCs w:val="18"/>
              </w:rPr>
              <w:t xml:space="preserve">We also see value from </w:t>
            </w:r>
            <w:r w:rsidR="000F52E4" w:rsidRPr="00153CB5">
              <w:rPr>
                <w:sz w:val="18"/>
                <w:szCs w:val="18"/>
              </w:rPr>
              <w:t>this</w:t>
            </w:r>
            <w:r w:rsidR="00BE53BB" w:rsidRPr="00153CB5">
              <w:rPr>
                <w:sz w:val="18"/>
                <w:szCs w:val="18"/>
              </w:rPr>
              <w:t xml:space="preserve"> </w:t>
            </w:r>
            <w:r w:rsidR="00C027ED" w:rsidRPr="00153CB5">
              <w:rPr>
                <w:sz w:val="18"/>
                <w:szCs w:val="18"/>
              </w:rPr>
              <w:t>recommendation,</w:t>
            </w:r>
            <w:r w:rsidR="00BE53BB" w:rsidRPr="00153CB5">
              <w:rPr>
                <w:sz w:val="18"/>
                <w:szCs w:val="18"/>
              </w:rPr>
              <w:t xml:space="preserve"> and we will</w:t>
            </w:r>
            <w:r w:rsidR="00C30E4F">
              <w:rPr>
                <w:rStyle w:val="CommentReference"/>
              </w:rPr>
              <w:t xml:space="preserve"> </w:t>
            </w:r>
            <w:r w:rsidR="00BE53BB" w:rsidRPr="00C30E4F">
              <w:rPr>
                <w:sz w:val="18"/>
                <w:szCs w:val="18"/>
              </w:rPr>
              <w:t>engage in</w:t>
            </w:r>
            <w:r w:rsidRPr="00C30E4F">
              <w:rPr>
                <w:sz w:val="18"/>
                <w:szCs w:val="18"/>
              </w:rPr>
              <w:t xml:space="preserve"> </w:t>
            </w:r>
            <w:r w:rsidR="00CA2D12" w:rsidRPr="00C30E4F">
              <w:rPr>
                <w:sz w:val="18"/>
                <w:szCs w:val="18"/>
              </w:rPr>
              <w:t xml:space="preserve">strategic </w:t>
            </w:r>
            <w:r w:rsidRPr="00C30E4F">
              <w:rPr>
                <w:sz w:val="18"/>
                <w:szCs w:val="18"/>
              </w:rPr>
              <w:t xml:space="preserve">conversations </w:t>
            </w:r>
            <w:r w:rsidR="00CA2D12" w:rsidRPr="00C30E4F">
              <w:rPr>
                <w:sz w:val="18"/>
                <w:szCs w:val="18"/>
              </w:rPr>
              <w:t xml:space="preserve">with other </w:t>
            </w:r>
            <w:r w:rsidR="00C30E4F" w:rsidRPr="00C30E4F">
              <w:rPr>
                <w:sz w:val="18"/>
                <w:szCs w:val="18"/>
              </w:rPr>
              <w:t>funders to</w:t>
            </w:r>
            <w:r w:rsidR="005854F2" w:rsidRPr="00C30E4F">
              <w:rPr>
                <w:sz w:val="18"/>
                <w:szCs w:val="18"/>
              </w:rPr>
              <w:t xml:space="preserve"> </w:t>
            </w:r>
            <w:r w:rsidR="00C30E4F">
              <w:rPr>
                <w:sz w:val="18"/>
                <w:szCs w:val="18"/>
              </w:rPr>
              <w:t>explore</w:t>
            </w:r>
            <w:r w:rsidR="00E71B97">
              <w:rPr>
                <w:sz w:val="18"/>
                <w:szCs w:val="18"/>
              </w:rPr>
              <w:t xml:space="preserve"> </w:t>
            </w:r>
            <w:r w:rsidR="00C30E4F">
              <w:rPr>
                <w:sz w:val="18"/>
                <w:szCs w:val="18"/>
              </w:rPr>
              <w:t>employing</w:t>
            </w:r>
            <w:r w:rsidR="005854F2" w:rsidRPr="00C30E4F">
              <w:rPr>
                <w:sz w:val="18"/>
                <w:szCs w:val="18"/>
              </w:rPr>
              <w:t xml:space="preserve"> this approach</w:t>
            </w:r>
            <w:r w:rsidR="001C2D15" w:rsidRPr="00C30E4F">
              <w:rPr>
                <w:sz w:val="18"/>
                <w:szCs w:val="18"/>
              </w:rPr>
              <w:t xml:space="preserve">. </w:t>
            </w:r>
          </w:p>
        </w:tc>
      </w:tr>
      <w:tr w:rsidR="007368FD" w14:paraId="1622AB80" w14:textId="77777777" w:rsidTr="001C2D15">
        <w:tc>
          <w:tcPr>
            <w:tcW w:w="308" w:type="dxa"/>
          </w:tcPr>
          <w:p w14:paraId="71AB1F79" w14:textId="33EACE1E" w:rsidR="007368FD" w:rsidRPr="00287987" w:rsidRDefault="007368FD" w:rsidP="007368FD">
            <w:pPr>
              <w:rPr>
                <w:sz w:val="18"/>
                <w:szCs w:val="18"/>
              </w:rPr>
            </w:pPr>
            <w:r w:rsidRPr="005B3F4B">
              <w:rPr>
                <w:sz w:val="18"/>
                <w:szCs w:val="18"/>
              </w:rPr>
              <w:t>4</w:t>
            </w:r>
          </w:p>
        </w:tc>
        <w:tc>
          <w:tcPr>
            <w:tcW w:w="3515" w:type="dxa"/>
          </w:tcPr>
          <w:p w14:paraId="4A45FEBE" w14:textId="77777777" w:rsidR="007368FD" w:rsidRDefault="007368FD" w:rsidP="007368FD">
            <w:pPr>
              <w:rPr>
                <w:sz w:val="18"/>
                <w:szCs w:val="18"/>
              </w:rPr>
            </w:pPr>
            <w:r w:rsidRPr="005B3F4B">
              <w:rPr>
                <w:sz w:val="18"/>
                <w:szCs w:val="18"/>
              </w:rPr>
              <w:t>As part of the next phase of work, consideration should be given to initiate an independent vaccine development institute in the UK that is not influenced by the major vaccine companies. This could provide funding to facilitate further collaborations with synergistic technology and product offerings to create new products that would surpass the capabilities of the major vaccine companies which could then be licenced.</w:t>
            </w:r>
          </w:p>
          <w:p w14:paraId="5BE87963" w14:textId="222A4280" w:rsidR="00E828E6" w:rsidRPr="00287987" w:rsidRDefault="00E828E6" w:rsidP="007368FD">
            <w:pPr>
              <w:rPr>
                <w:sz w:val="18"/>
                <w:szCs w:val="18"/>
              </w:rPr>
            </w:pPr>
          </w:p>
        </w:tc>
        <w:tc>
          <w:tcPr>
            <w:tcW w:w="1417" w:type="dxa"/>
          </w:tcPr>
          <w:p w14:paraId="0085ADCD" w14:textId="111390FD" w:rsidR="007368FD" w:rsidRPr="00287987" w:rsidRDefault="00C33499" w:rsidP="007368FD">
            <w:pPr>
              <w:rPr>
                <w:sz w:val="18"/>
                <w:szCs w:val="18"/>
              </w:rPr>
            </w:pPr>
            <w:r>
              <w:rPr>
                <w:sz w:val="18"/>
                <w:szCs w:val="18"/>
              </w:rPr>
              <w:t>Partially Accepted</w:t>
            </w:r>
          </w:p>
        </w:tc>
        <w:tc>
          <w:tcPr>
            <w:tcW w:w="3776" w:type="dxa"/>
          </w:tcPr>
          <w:p w14:paraId="43E86213" w14:textId="71363EE5" w:rsidR="003C4753" w:rsidRDefault="00E71B97" w:rsidP="007368FD">
            <w:pPr>
              <w:rPr>
                <w:sz w:val="18"/>
                <w:szCs w:val="18"/>
              </w:rPr>
            </w:pPr>
            <w:r>
              <w:rPr>
                <w:sz w:val="18"/>
                <w:szCs w:val="18"/>
              </w:rPr>
              <w:t>We agree that an independent vaccine development institute in the UK would be beneficial to vaccine development, however w</w:t>
            </w:r>
            <w:r w:rsidR="003C4753">
              <w:rPr>
                <w:sz w:val="18"/>
                <w:szCs w:val="18"/>
              </w:rPr>
              <w:t xml:space="preserve">e believe the need for such a UK institution is being met by the establishment of the Vaccine Manufacturing Innovation Centre. </w:t>
            </w:r>
          </w:p>
          <w:p w14:paraId="13543A7B" w14:textId="77777777" w:rsidR="00F51404" w:rsidRDefault="00F51404" w:rsidP="007368FD">
            <w:pPr>
              <w:rPr>
                <w:sz w:val="18"/>
                <w:szCs w:val="18"/>
              </w:rPr>
            </w:pPr>
          </w:p>
          <w:p w14:paraId="236934FE" w14:textId="683D26F4" w:rsidR="007368FD" w:rsidRPr="00287987" w:rsidRDefault="00E71B97" w:rsidP="007368FD">
            <w:pPr>
              <w:rPr>
                <w:sz w:val="18"/>
                <w:szCs w:val="18"/>
              </w:rPr>
            </w:pPr>
            <w:r>
              <w:rPr>
                <w:sz w:val="18"/>
                <w:szCs w:val="18"/>
              </w:rPr>
              <w:t xml:space="preserve">The UKVN </w:t>
            </w:r>
            <w:r w:rsidR="00E43E9F">
              <w:rPr>
                <w:sz w:val="18"/>
                <w:szCs w:val="18"/>
              </w:rPr>
              <w:t>p</w:t>
            </w:r>
            <w:r w:rsidR="00177BA4">
              <w:rPr>
                <w:sz w:val="18"/>
                <w:szCs w:val="18"/>
              </w:rPr>
              <w:t xml:space="preserve">roject </w:t>
            </w:r>
            <w:r>
              <w:rPr>
                <w:sz w:val="18"/>
                <w:szCs w:val="18"/>
              </w:rPr>
              <w:t xml:space="preserve">is ODA-funded and therefore would not provide direct support to the establishment of such an institute. </w:t>
            </w:r>
          </w:p>
        </w:tc>
      </w:tr>
      <w:tr w:rsidR="007368FD" w14:paraId="01CB19F6" w14:textId="77777777" w:rsidTr="001C2D15">
        <w:tc>
          <w:tcPr>
            <w:tcW w:w="308" w:type="dxa"/>
          </w:tcPr>
          <w:p w14:paraId="481A6555" w14:textId="15659515" w:rsidR="007368FD" w:rsidRPr="00287987" w:rsidRDefault="007368FD" w:rsidP="007368FD">
            <w:pPr>
              <w:rPr>
                <w:sz w:val="18"/>
                <w:szCs w:val="18"/>
              </w:rPr>
            </w:pPr>
            <w:r w:rsidRPr="005B3F4B">
              <w:rPr>
                <w:sz w:val="18"/>
                <w:szCs w:val="18"/>
              </w:rPr>
              <w:t>5</w:t>
            </w:r>
          </w:p>
        </w:tc>
        <w:tc>
          <w:tcPr>
            <w:tcW w:w="3515" w:type="dxa"/>
          </w:tcPr>
          <w:p w14:paraId="7515045E" w14:textId="77777777" w:rsidR="007368FD" w:rsidRDefault="007368FD" w:rsidP="007368FD">
            <w:pPr>
              <w:rPr>
                <w:sz w:val="18"/>
                <w:szCs w:val="18"/>
              </w:rPr>
            </w:pPr>
            <w:r w:rsidRPr="005B3F4B">
              <w:rPr>
                <w:sz w:val="18"/>
                <w:szCs w:val="18"/>
              </w:rPr>
              <w:t>There is a need to balance the regional research disparities and work with the wider university research community outside of the ‘golden triangle’ (Oxford, Cambridge and London) in terms of promotion and dissemination of funding calls, staff capacity and development, and access to resources.</w:t>
            </w:r>
          </w:p>
          <w:p w14:paraId="4B1A0775" w14:textId="4CE35400" w:rsidR="007368FD" w:rsidRPr="00287987" w:rsidRDefault="007368FD" w:rsidP="007368FD">
            <w:pPr>
              <w:rPr>
                <w:sz w:val="18"/>
                <w:szCs w:val="18"/>
              </w:rPr>
            </w:pPr>
          </w:p>
        </w:tc>
        <w:tc>
          <w:tcPr>
            <w:tcW w:w="1417" w:type="dxa"/>
          </w:tcPr>
          <w:p w14:paraId="409CED4E" w14:textId="52283F8A" w:rsidR="007368FD" w:rsidRPr="00287987" w:rsidRDefault="00937C4B" w:rsidP="007368FD">
            <w:pPr>
              <w:rPr>
                <w:sz w:val="18"/>
                <w:szCs w:val="18"/>
              </w:rPr>
            </w:pPr>
            <w:r>
              <w:rPr>
                <w:sz w:val="18"/>
                <w:szCs w:val="18"/>
              </w:rPr>
              <w:t>Partially Accepted</w:t>
            </w:r>
          </w:p>
        </w:tc>
        <w:tc>
          <w:tcPr>
            <w:tcW w:w="3776" w:type="dxa"/>
          </w:tcPr>
          <w:p w14:paraId="5F48AABE" w14:textId="2DAB0122" w:rsidR="00022B94" w:rsidRPr="00287987" w:rsidRDefault="00E84255" w:rsidP="00EF6B67">
            <w:pPr>
              <w:rPr>
                <w:sz w:val="18"/>
                <w:szCs w:val="18"/>
              </w:rPr>
            </w:pPr>
            <w:r>
              <w:rPr>
                <w:sz w:val="18"/>
                <w:szCs w:val="18"/>
              </w:rPr>
              <w:t>All UKVN</w:t>
            </w:r>
            <w:r w:rsidR="00177BA4">
              <w:rPr>
                <w:sz w:val="18"/>
                <w:szCs w:val="18"/>
              </w:rPr>
              <w:t xml:space="preserve"> </w:t>
            </w:r>
            <w:r w:rsidR="00E43E9F">
              <w:rPr>
                <w:sz w:val="18"/>
                <w:szCs w:val="18"/>
              </w:rPr>
              <w:t>p</w:t>
            </w:r>
            <w:r w:rsidR="00177BA4">
              <w:rPr>
                <w:sz w:val="18"/>
                <w:szCs w:val="18"/>
              </w:rPr>
              <w:t>roject</w:t>
            </w:r>
            <w:r>
              <w:rPr>
                <w:sz w:val="18"/>
                <w:szCs w:val="18"/>
              </w:rPr>
              <w:t>-funded projects were selected through open competition. However, through future iterations of the UKVN we will work with other funders to understand how best to reach and access</w:t>
            </w:r>
            <w:r w:rsidR="00E71B97">
              <w:rPr>
                <w:sz w:val="18"/>
                <w:szCs w:val="18"/>
              </w:rPr>
              <w:t xml:space="preserve"> diverse</w:t>
            </w:r>
            <w:r>
              <w:rPr>
                <w:sz w:val="18"/>
                <w:szCs w:val="18"/>
              </w:rPr>
              <w:t xml:space="preserve"> expertise from across both the UK and LMICs.  </w:t>
            </w:r>
          </w:p>
        </w:tc>
      </w:tr>
      <w:tr w:rsidR="007368FD" w14:paraId="54D0EF83" w14:textId="77777777" w:rsidTr="001C2D15">
        <w:tc>
          <w:tcPr>
            <w:tcW w:w="308" w:type="dxa"/>
          </w:tcPr>
          <w:p w14:paraId="33BA52C0" w14:textId="64C6862B" w:rsidR="007368FD" w:rsidRPr="00287987" w:rsidRDefault="007368FD" w:rsidP="007368FD">
            <w:pPr>
              <w:rPr>
                <w:sz w:val="18"/>
                <w:szCs w:val="18"/>
              </w:rPr>
            </w:pPr>
            <w:r w:rsidRPr="005B3F4B">
              <w:rPr>
                <w:sz w:val="18"/>
                <w:szCs w:val="18"/>
              </w:rPr>
              <w:t>6</w:t>
            </w:r>
          </w:p>
        </w:tc>
        <w:tc>
          <w:tcPr>
            <w:tcW w:w="3515" w:type="dxa"/>
          </w:tcPr>
          <w:p w14:paraId="2F1601C7" w14:textId="23B0FDDC" w:rsidR="007368FD" w:rsidRDefault="007368FD" w:rsidP="007368FD">
            <w:pPr>
              <w:rPr>
                <w:sz w:val="18"/>
                <w:szCs w:val="18"/>
              </w:rPr>
            </w:pPr>
            <w:r w:rsidRPr="005B3F4B">
              <w:rPr>
                <w:sz w:val="18"/>
                <w:szCs w:val="18"/>
              </w:rPr>
              <w:t>The UK</w:t>
            </w:r>
            <w:r w:rsidR="00E43E9F">
              <w:rPr>
                <w:sz w:val="18"/>
                <w:szCs w:val="18"/>
              </w:rPr>
              <w:t>VN p</w:t>
            </w:r>
            <w:r w:rsidRPr="005B3F4B">
              <w:rPr>
                <w:sz w:val="18"/>
                <w:szCs w:val="18"/>
              </w:rPr>
              <w:t xml:space="preserve">roject needs to consider how it will provide support for patents and intellectual property rights to safeguard UK vaccine research for future licencing. </w:t>
            </w:r>
          </w:p>
          <w:p w14:paraId="67AFAB29" w14:textId="37AE45D8" w:rsidR="007368FD" w:rsidRPr="00287987" w:rsidRDefault="007368FD" w:rsidP="007368FD">
            <w:pPr>
              <w:rPr>
                <w:sz w:val="18"/>
                <w:szCs w:val="18"/>
              </w:rPr>
            </w:pPr>
          </w:p>
        </w:tc>
        <w:tc>
          <w:tcPr>
            <w:tcW w:w="1417" w:type="dxa"/>
          </w:tcPr>
          <w:p w14:paraId="594637F6" w14:textId="621E00B6" w:rsidR="007368FD" w:rsidRPr="00287987" w:rsidRDefault="00C027ED" w:rsidP="007368FD">
            <w:pPr>
              <w:rPr>
                <w:sz w:val="18"/>
                <w:szCs w:val="18"/>
              </w:rPr>
            </w:pPr>
            <w:r>
              <w:rPr>
                <w:sz w:val="18"/>
                <w:szCs w:val="18"/>
              </w:rPr>
              <w:t>Reject</w:t>
            </w:r>
          </w:p>
        </w:tc>
        <w:tc>
          <w:tcPr>
            <w:tcW w:w="3776" w:type="dxa"/>
          </w:tcPr>
          <w:p w14:paraId="7E481207" w14:textId="4378385E" w:rsidR="007368FD" w:rsidRDefault="00E84255" w:rsidP="007368FD">
            <w:pPr>
              <w:rPr>
                <w:sz w:val="18"/>
                <w:szCs w:val="18"/>
              </w:rPr>
            </w:pPr>
            <w:r>
              <w:rPr>
                <w:sz w:val="18"/>
                <w:szCs w:val="18"/>
              </w:rPr>
              <w:t>A</w:t>
            </w:r>
            <w:r w:rsidR="00E94217">
              <w:rPr>
                <w:sz w:val="18"/>
                <w:szCs w:val="18"/>
              </w:rPr>
              <w:t>s</w:t>
            </w:r>
            <w:r>
              <w:rPr>
                <w:sz w:val="18"/>
                <w:szCs w:val="18"/>
              </w:rPr>
              <w:t xml:space="preserve"> an</w:t>
            </w:r>
            <w:r w:rsidR="00E94217">
              <w:rPr>
                <w:sz w:val="18"/>
                <w:szCs w:val="18"/>
              </w:rPr>
              <w:t xml:space="preserve"> ODA funded</w:t>
            </w:r>
            <w:r>
              <w:rPr>
                <w:sz w:val="18"/>
                <w:szCs w:val="18"/>
              </w:rPr>
              <w:t xml:space="preserve"> programme</w:t>
            </w:r>
            <w:r w:rsidR="00E94217">
              <w:rPr>
                <w:sz w:val="18"/>
                <w:szCs w:val="18"/>
              </w:rPr>
              <w:t xml:space="preserve"> our work must be of primary benefit to </w:t>
            </w:r>
            <w:r w:rsidR="00F51404">
              <w:rPr>
                <w:sz w:val="18"/>
                <w:szCs w:val="18"/>
              </w:rPr>
              <w:t>LMICs.</w:t>
            </w:r>
            <w:r w:rsidR="0058133A">
              <w:rPr>
                <w:sz w:val="18"/>
                <w:szCs w:val="18"/>
              </w:rPr>
              <w:t xml:space="preserve"> </w:t>
            </w:r>
            <w:proofErr w:type="gramStart"/>
            <w:r w:rsidR="0058133A">
              <w:rPr>
                <w:sz w:val="18"/>
                <w:szCs w:val="18"/>
              </w:rPr>
              <w:t>Therefore</w:t>
            </w:r>
            <w:proofErr w:type="gramEnd"/>
            <w:r w:rsidR="0058133A">
              <w:rPr>
                <w:sz w:val="18"/>
                <w:szCs w:val="18"/>
              </w:rPr>
              <w:t xml:space="preserve"> our primary focus is that the vaccine products supported by our funding are accessible to those that need them most. </w:t>
            </w:r>
            <w:r w:rsidR="00F51404">
              <w:rPr>
                <w:sz w:val="18"/>
                <w:szCs w:val="18"/>
              </w:rPr>
              <w:t xml:space="preserve"> </w:t>
            </w:r>
          </w:p>
          <w:p w14:paraId="30939CDD" w14:textId="1360A28F" w:rsidR="00E84255" w:rsidRDefault="00E84255" w:rsidP="007368FD">
            <w:pPr>
              <w:rPr>
                <w:sz w:val="18"/>
                <w:szCs w:val="18"/>
              </w:rPr>
            </w:pPr>
          </w:p>
          <w:p w14:paraId="75DDB0B4" w14:textId="78D903AF" w:rsidR="00843DED" w:rsidRPr="00287987" w:rsidRDefault="00E84255" w:rsidP="00111140">
            <w:pPr>
              <w:rPr>
                <w:sz w:val="18"/>
                <w:szCs w:val="18"/>
              </w:rPr>
            </w:pPr>
            <w:r>
              <w:rPr>
                <w:sz w:val="18"/>
                <w:szCs w:val="18"/>
              </w:rPr>
              <w:lastRenderedPageBreak/>
              <w:t xml:space="preserve">Future iterations of the UKVN will seek to </w:t>
            </w:r>
            <w:r w:rsidR="00E71B97">
              <w:rPr>
                <w:sz w:val="18"/>
                <w:szCs w:val="18"/>
              </w:rPr>
              <w:t>take an end-to-end view of the vaccine development pathway to maximise the likelihood of successful vaccines reaching the communities that need them most. This will include consideration of</w:t>
            </w:r>
            <w:r w:rsidR="004014A4">
              <w:rPr>
                <w:sz w:val="18"/>
                <w:szCs w:val="18"/>
              </w:rPr>
              <w:t xml:space="preserve"> intellectual property rights</w:t>
            </w:r>
            <w:r w:rsidR="0019699B">
              <w:rPr>
                <w:sz w:val="18"/>
                <w:szCs w:val="18"/>
              </w:rPr>
              <w:t>,</w:t>
            </w:r>
            <w:r w:rsidR="00E71B97">
              <w:rPr>
                <w:sz w:val="18"/>
                <w:szCs w:val="18"/>
              </w:rPr>
              <w:t xml:space="preserve"> licensing and ensuring access</w:t>
            </w:r>
            <w:r w:rsidR="00036634">
              <w:rPr>
                <w:sz w:val="18"/>
                <w:szCs w:val="18"/>
              </w:rPr>
              <w:t>.</w:t>
            </w:r>
          </w:p>
        </w:tc>
      </w:tr>
      <w:tr w:rsidR="007368FD" w14:paraId="3E20022A" w14:textId="77777777" w:rsidTr="001C2D15">
        <w:tc>
          <w:tcPr>
            <w:tcW w:w="308" w:type="dxa"/>
          </w:tcPr>
          <w:p w14:paraId="7ED08D1F" w14:textId="44D37263" w:rsidR="007368FD" w:rsidRPr="00287987" w:rsidRDefault="007368FD" w:rsidP="007368FD">
            <w:pPr>
              <w:rPr>
                <w:sz w:val="18"/>
                <w:szCs w:val="18"/>
              </w:rPr>
            </w:pPr>
            <w:r w:rsidRPr="005B3F4B">
              <w:rPr>
                <w:sz w:val="18"/>
                <w:szCs w:val="18"/>
              </w:rPr>
              <w:lastRenderedPageBreak/>
              <w:t>7</w:t>
            </w:r>
          </w:p>
        </w:tc>
        <w:tc>
          <w:tcPr>
            <w:tcW w:w="3515" w:type="dxa"/>
          </w:tcPr>
          <w:p w14:paraId="7ED81169" w14:textId="37806D18" w:rsidR="007368FD" w:rsidRDefault="007368FD" w:rsidP="007368FD">
            <w:pPr>
              <w:rPr>
                <w:sz w:val="18"/>
                <w:szCs w:val="18"/>
              </w:rPr>
            </w:pPr>
            <w:r w:rsidRPr="005B3F4B">
              <w:rPr>
                <w:sz w:val="18"/>
                <w:szCs w:val="18"/>
              </w:rPr>
              <w:t xml:space="preserve">An impact strategy with monitoring activities needs to </w:t>
            </w:r>
            <w:proofErr w:type="gramStart"/>
            <w:r w:rsidRPr="005B3F4B">
              <w:rPr>
                <w:sz w:val="18"/>
                <w:szCs w:val="18"/>
              </w:rPr>
              <w:t>implemented</w:t>
            </w:r>
            <w:proofErr w:type="gramEnd"/>
            <w:r w:rsidRPr="005B3F4B">
              <w:rPr>
                <w:sz w:val="18"/>
                <w:szCs w:val="18"/>
              </w:rPr>
              <w:t xml:space="preserve"> at the start of a future programme of work to ensure impacts are routinely captured, including all advocacy and policy work. Project successes and advocacy work should be disseminated widely, both within the UK Vaccine Network </w:t>
            </w:r>
            <w:r w:rsidR="00E43E9F">
              <w:rPr>
                <w:sz w:val="18"/>
                <w:szCs w:val="18"/>
              </w:rPr>
              <w:t>p</w:t>
            </w:r>
            <w:r w:rsidRPr="005B3F4B">
              <w:rPr>
                <w:sz w:val="18"/>
                <w:szCs w:val="18"/>
              </w:rPr>
              <w:t>roject and externally, to promote the work that is being undertaken. This will help to increase the overall impact of future programmes of work.</w:t>
            </w:r>
          </w:p>
          <w:p w14:paraId="6E8153D2" w14:textId="0E055D14" w:rsidR="007368FD" w:rsidRPr="00287987" w:rsidRDefault="007368FD" w:rsidP="007368FD">
            <w:pPr>
              <w:rPr>
                <w:sz w:val="18"/>
                <w:szCs w:val="18"/>
              </w:rPr>
            </w:pPr>
          </w:p>
        </w:tc>
        <w:tc>
          <w:tcPr>
            <w:tcW w:w="1417" w:type="dxa"/>
          </w:tcPr>
          <w:p w14:paraId="72799A52" w14:textId="50F2CB92" w:rsidR="007368FD" w:rsidRPr="00287987" w:rsidRDefault="00CA0BBE" w:rsidP="007368FD">
            <w:pPr>
              <w:rPr>
                <w:sz w:val="18"/>
                <w:szCs w:val="18"/>
              </w:rPr>
            </w:pPr>
            <w:r>
              <w:rPr>
                <w:sz w:val="18"/>
                <w:szCs w:val="18"/>
              </w:rPr>
              <w:t>Accepted</w:t>
            </w:r>
          </w:p>
        </w:tc>
        <w:tc>
          <w:tcPr>
            <w:tcW w:w="3776" w:type="dxa"/>
          </w:tcPr>
          <w:p w14:paraId="24DF80B2" w14:textId="30047A0F" w:rsidR="00067E18" w:rsidRDefault="00CA0BBE" w:rsidP="007368FD">
            <w:pPr>
              <w:rPr>
                <w:sz w:val="18"/>
                <w:szCs w:val="18"/>
              </w:rPr>
            </w:pPr>
            <w:r>
              <w:rPr>
                <w:sz w:val="18"/>
                <w:szCs w:val="18"/>
              </w:rPr>
              <w:t>We agree with this recommendation</w:t>
            </w:r>
            <w:r w:rsidR="00EF6B67">
              <w:rPr>
                <w:sz w:val="18"/>
                <w:szCs w:val="18"/>
              </w:rPr>
              <w:t>. We</w:t>
            </w:r>
            <w:r>
              <w:rPr>
                <w:sz w:val="18"/>
                <w:szCs w:val="18"/>
              </w:rPr>
              <w:t xml:space="preserve"> will </w:t>
            </w:r>
            <w:r w:rsidR="00EF6B67">
              <w:rPr>
                <w:sz w:val="18"/>
                <w:szCs w:val="18"/>
              </w:rPr>
              <w:t>review</w:t>
            </w:r>
            <w:r w:rsidR="00067E18">
              <w:rPr>
                <w:sz w:val="18"/>
                <w:szCs w:val="18"/>
              </w:rPr>
              <w:t xml:space="preserve"> our </w:t>
            </w:r>
            <w:r w:rsidR="00EF6B67">
              <w:rPr>
                <w:sz w:val="18"/>
                <w:szCs w:val="18"/>
              </w:rPr>
              <w:t xml:space="preserve">existing </w:t>
            </w:r>
            <w:r w:rsidR="00067E18">
              <w:rPr>
                <w:sz w:val="18"/>
                <w:szCs w:val="18"/>
              </w:rPr>
              <w:t>monitoring framework to ensure that the achievement of ou</w:t>
            </w:r>
            <w:r w:rsidR="00EF6B67">
              <w:rPr>
                <w:sz w:val="18"/>
                <w:szCs w:val="18"/>
              </w:rPr>
              <w:t>r</w:t>
            </w:r>
            <w:r w:rsidR="00067E18">
              <w:rPr>
                <w:sz w:val="18"/>
                <w:szCs w:val="18"/>
              </w:rPr>
              <w:t xml:space="preserve"> outputs, outcomes and impacts are routinely tracked. We will </w:t>
            </w:r>
            <w:r w:rsidR="006C5336">
              <w:rPr>
                <w:sz w:val="18"/>
                <w:szCs w:val="18"/>
              </w:rPr>
              <w:t>also</w:t>
            </w:r>
            <w:r w:rsidR="00067E18">
              <w:rPr>
                <w:sz w:val="18"/>
                <w:szCs w:val="18"/>
              </w:rPr>
              <w:t xml:space="preserve"> </w:t>
            </w:r>
            <w:r w:rsidR="006C5336">
              <w:rPr>
                <w:sz w:val="18"/>
                <w:szCs w:val="18"/>
              </w:rPr>
              <w:t>ensure monitoring requirement</w:t>
            </w:r>
            <w:r w:rsidR="005F280A">
              <w:rPr>
                <w:sz w:val="18"/>
                <w:szCs w:val="18"/>
              </w:rPr>
              <w:t>s</w:t>
            </w:r>
            <w:r w:rsidR="006C5336">
              <w:rPr>
                <w:sz w:val="18"/>
                <w:szCs w:val="18"/>
              </w:rPr>
              <w:t xml:space="preserve"> are set out in the beginning of any </w:t>
            </w:r>
            <w:r>
              <w:rPr>
                <w:sz w:val="18"/>
                <w:szCs w:val="18"/>
              </w:rPr>
              <w:t xml:space="preserve">future programmes of work. </w:t>
            </w:r>
          </w:p>
          <w:p w14:paraId="4E742BA8" w14:textId="77777777" w:rsidR="00022B94" w:rsidRDefault="00022B94" w:rsidP="007368FD">
            <w:pPr>
              <w:rPr>
                <w:sz w:val="18"/>
                <w:szCs w:val="18"/>
              </w:rPr>
            </w:pPr>
          </w:p>
          <w:p w14:paraId="3E221F85" w14:textId="3F505940" w:rsidR="007368FD" w:rsidRPr="00287987" w:rsidRDefault="00CA0BBE" w:rsidP="007368FD">
            <w:pPr>
              <w:rPr>
                <w:sz w:val="18"/>
                <w:szCs w:val="18"/>
              </w:rPr>
            </w:pPr>
            <w:r>
              <w:rPr>
                <w:sz w:val="18"/>
                <w:szCs w:val="18"/>
              </w:rPr>
              <w:t>We will also</w:t>
            </w:r>
            <w:r w:rsidR="00EF6B67">
              <w:rPr>
                <w:sz w:val="18"/>
                <w:szCs w:val="18"/>
              </w:rPr>
              <w:t xml:space="preserve"> seek to</w:t>
            </w:r>
            <w:r>
              <w:rPr>
                <w:sz w:val="18"/>
                <w:szCs w:val="18"/>
              </w:rPr>
              <w:t xml:space="preserve"> disseminate project successes</w:t>
            </w:r>
            <w:r w:rsidR="00EF6B67">
              <w:rPr>
                <w:sz w:val="18"/>
                <w:szCs w:val="18"/>
              </w:rPr>
              <w:t xml:space="preserve"> widely</w:t>
            </w:r>
            <w:r>
              <w:rPr>
                <w:sz w:val="18"/>
                <w:szCs w:val="18"/>
              </w:rPr>
              <w:t>.</w:t>
            </w:r>
          </w:p>
        </w:tc>
      </w:tr>
      <w:tr w:rsidR="00311144" w14:paraId="69A5B1E8" w14:textId="77777777" w:rsidTr="003C60A8">
        <w:tc>
          <w:tcPr>
            <w:tcW w:w="9016" w:type="dxa"/>
            <w:gridSpan w:val="4"/>
          </w:tcPr>
          <w:p w14:paraId="0B5F228B" w14:textId="77777777" w:rsidR="00311144" w:rsidRDefault="00311144" w:rsidP="007368FD">
            <w:pPr>
              <w:rPr>
                <w:b/>
                <w:bCs/>
                <w:sz w:val="20"/>
                <w:szCs w:val="20"/>
              </w:rPr>
            </w:pPr>
            <w:r w:rsidRPr="00B0118C">
              <w:rPr>
                <w:b/>
                <w:bCs/>
                <w:sz w:val="20"/>
                <w:szCs w:val="20"/>
              </w:rPr>
              <w:t xml:space="preserve">Recommendations </w:t>
            </w:r>
            <w:r>
              <w:rPr>
                <w:b/>
                <w:bCs/>
                <w:sz w:val="20"/>
                <w:szCs w:val="20"/>
              </w:rPr>
              <w:t>r</w:t>
            </w:r>
            <w:r w:rsidRPr="00B0118C">
              <w:rPr>
                <w:b/>
                <w:bCs/>
                <w:sz w:val="20"/>
                <w:szCs w:val="20"/>
              </w:rPr>
              <w:t>egarding Delivery Partners</w:t>
            </w:r>
          </w:p>
          <w:p w14:paraId="76D1CCAB" w14:textId="44910AFB" w:rsidR="00311144" w:rsidRDefault="00311144" w:rsidP="007368FD">
            <w:pPr>
              <w:rPr>
                <w:sz w:val="18"/>
                <w:szCs w:val="18"/>
              </w:rPr>
            </w:pPr>
          </w:p>
        </w:tc>
      </w:tr>
      <w:tr w:rsidR="00B0118C" w14:paraId="07A1DB54" w14:textId="77777777" w:rsidTr="001C2D15">
        <w:tc>
          <w:tcPr>
            <w:tcW w:w="308" w:type="dxa"/>
          </w:tcPr>
          <w:p w14:paraId="25FBEDDA" w14:textId="0C04D26E" w:rsidR="00B0118C" w:rsidRPr="005B3F4B" w:rsidRDefault="00B0118C" w:rsidP="00B0118C">
            <w:pPr>
              <w:rPr>
                <w:sz w:val="18"/>
                <w:szCs w:val="18"/>
              </w:rPr>
            </w:pPr>
            <w:r w:rsidRPr="00287987">
              <w:rPr>
                <w:sz w:val="18"/>
                <w:szCs w:val="18"/>
              </w:rPr>
              <w:t>1</w:t>
            </w:r>
            <w:r>
              <w:rPr>
                <w:sz w:val="18"/>
                <w:szCs w:val="18"/>
              </w:rPr>
              <w:t xml:space="preserve"> </w:t>
            </w:r>
          </w:p>
        </w:tc>
        <w:tc>
          <w:tcPr>
            <w:tcW w:w="3515" w:type="dxa"/>
          </w:tcPr>
          <w:p w14:paraId="300979E3" w14:textId="77777777" w:rsidR="00B0118C" w:rsidRDefault="00B0118C" w:rsidP="00B0118C">
            <w:pPr>
              <w:rPr>
                <w:sz w:val="18"/>
                <w:szCs w:val="18"/>
              </w:rPr>
            </w:pPr>
            <w:r w:rsidRPr="005B3F4B">
              <w:rPr>
                <w:sz w:val="18"/>
                <w:szCs w:val="18"/>
              </w:rPr>
              <w:t>Reporting of projects need to be standardised across all delivery partners and streamlined to ensure only necessary data is collected.</w:t>
            </w:r>
          </w:p>
          <w:p w14:paraId="4CE086F5" w14:textId="77777777" w:rsidR="00B0118C" w:rsidRPr="005B3F4B" w:rsidRDefault="00B0118C" w:rsidP="00B0118C">
            <w:pPr>
              <w:rPr>
                <w:sz w:val="18"/>
                <w:szCs w:val="18"/>
              </w:rPr>
            </w:pPr>
          </w:p>
        </w:tc>
        <w:tc>
          <w:tcPr>
            <w:tcW w:w="1417" w:type="dxa"/>
          </w:tcPr>
          <w:p w14:paraId="5CA638C6" w14:textId="7695CE95" w:rsidR="00B0118C" w:rsidRDefault="00B0118C" w:rsidP="00B0118C">
            <w:pPr>
              <w:rPr>
                <w:sz w:val="18"/>
                <w:szCs w:val="18"/>
              </w:rPr>
            </w:pPr>
            <w:r>
              <w:rPr>
                <w:sz w:val="18"/>
                <w:szCs w:val="18"/>
              </w:rPr>
              <w:t>Accepted</w:t>
            </w:r>
          </w:p>
        </w:tc>
        <w:tc>
          <w:tcPr>
            <w:tcW w:w="3776" w:type="dxa"/>
          </w:tcPr>
          <w:p w14:paraId="6FDCE09D" w14:textId="16447F71" w:rsidR="00B0118C" w:rsidRDefault="00B0118C" w:rsidP="00B0118C">
            <w:pPr>
              <w:rPr>
                <w:sz w:val="18"/>
                <w:szCs w:val="18"/>
              </w:rPr>
            </w:pPr>
            <w:r>
              <w:rPr>
                <w:sz w:val="18"/>
                <w:szCs w:val="18"/>
              </w:rPr>
              <w:t xml:space="preserve">We accept this recommendation and will compile lessons learnt from this programme’s reporting process to </w:t>
            </w:r>
            <w:r w:rsidR="00F57292">
              <w:rPr>
                <w:sz w:val="18"/>
                <w:szCs w:val="18"/>
              </w:rPr>
              <w:t>optimise reporting</w:t>
            </w:r>
            <w:r>
              <w:rPr>
                <w:sz w:val="18"/>
                <w:szCs w:val="18"/>
              </w:rPr>
              <w:t xml:space="preserve"> process</w:t>
            </w:r>
            <w:r w:rsidR="00F57292">
              <w:rPr>
                <w:sz w:val="18"/>
                <w:szCs w:val="18"/>
              </w:rPr>
              <w:t>es</w:t>
            </w:r>
            <w:r>
              <w:rPr>
                <w:sz w:val="18"/>
                <w:szCs w:val="18"/>
              </w:rPr>
              <w:t xml:space="preserve"> for the programme’s next potential iteration. </w:t>
            </w:r>
          </w:p>
        </w:tc>
      </w:tr>
      <w:tr w:rsidR="005D52F4" w14:paraId="2DC3AB2A" w14:textId="77777777" w:rsidTr="001C2D15">
        <w:tc>
          <w:tcPr>
            <w:tcW w:w="308" w:type="dxa"/>
          </w:tcPr>
          <w:p w14:paraId="2B7BE8B5" w14:textId="59C0485C" w:rsidR="005D52F4" w:rsidRPr="00287987" w:rsidRDefault="005D52F4" w:rsidP="005D52F4">
            <w:pPr>
              <w:rPr>
                <w:sz w:val="18"/>
                <w:szCs w:val="18"/>
              </w:rPr>
            </w:pPr>
            <w:r w:rsidRPr="00287987">
              <w:rPr>
                <w:sz w:val="18"/>
                <w:szCs w:val="18"/>
              </w:rPr>
              <w:t>2</w:t>
            </w:r>
          </w:p>
        </w:tc>
        <w:tc>
          <w:tcPr>
            <w:tcW w:w="3515" w:type="dxa"/>
          </w:tcPr>
          <w:p w14:paraId="40A4E078" w14:textId="77777777" w:rsidR="005D52F4" w:rsidRDefault="005D52F4" w:rsidP="005D52F4">
            <w:pPr>
              <w:rPr>
                <w:sz w:val="18"/>
                <w:szCs w:val="18"/>
              </w:rPr>
            </w:pPr>
            <w:r w:rsidRPr="005B3F4B">
              <w:rPr>
                <w:sz w:val="18"/>
                <w:szCs w:val="18"/>
              </w:rPr>
              <w:t>Delays in funding contracts being awarded have resulted in project delays and, in some cases, monies not being able to be carried over to compensate for these delays. Delivery partners should consider rapid circulation of contracts and consider a flexible approach to how funds are spent by programmes if they are not able to meet spending deadlines due to delays in signing off contracts.</w:t>
            </w:r>
          </w:p>
          <w:p w14:paraId="4B9B20EC" w14:textId="77777777" w:rsidR="005D52F4" w:rsidRPr="005B3F4B" w:rsidRDefault="005D52F4" w:rsidP="005D52F4">
            <w:pPr>
              <w:rPr>
                <w:sz w:val="18"/>
                <w:szCs w:val="18"/>
              </w:rPr>
            </w:pPr>
          </w:p>
        </w:tc>
        <w:tc>
          <w:tcPr>
            <w:tcW w:w="1417" w:type="dxa"/>
          </w:tcPr>
          <w:p w14:paraId="194AEE48" w14:textId="6A9CAFB1" w:rsidR="005D52F4" w:rsidRDefault="00EF6B67" w:rsidP="005D52F4">
            <w:pPr>
              <w:rPr>
                <w:sz w:val="18"/>
                <w:szCs w:val="18"/>
              </w:rPr>
            </w:pPr>
            <w:r>
              <w:rPr>
                <w:sz w:val="18"/>
                <w:szCs w:val="18"/>
              </w:rPr>
              <w:t>Partially a</w:t>
            </w:r>
            <w:r w:rsidR="005D52F4">
              <w:rPr>
                <w:sz w:val="18"/>
                <w:szCs w:val="18"/>
              </w:rPr>
              <w:t>ccepted</w:t>
            </w:r>
          </w:p>
        </w:tc>
        <w:tc>
          <w:tcPr>
            <w:tcW w:w="3776" w:type="dxa"/>
          </w:tcPr>
          <w:p w14:paraId="6AA3ECE3" w14:textId="36A34DD6" w:rsidR="005D52F4" w:rsidRDefault="00EF6B67" w:rsidP="005D52F4">
            <w:pPr>
              <w:rPr>
                <w:sz w:val="18"/>
                <w:szCs w:val="18"/>
              </w:rPr>
            </w:pPr>
            <w:r>
              <w:rPr>
                <w:sz w:val="18"/>
                <w:szCs w:val="18"/>
              </w:rPr>
              <w:t>W</w:t>
            </w:r>
            <w:r w:rsidR="005D52F4">
              <w:rPr>
                <w:sz w:val="18"/>
                <w:szCs w:val="18"/>
              </w:rPr>
              <w:t>e recognise th</w:t>
            </w:r>
            <w:r>
              <w:rPr>
                <w:sz w:val="18"/>
                <w:szCs w:val="18"/>
              </w:rPr>
              <w:t>at th</w:t>
            </w:r>
            <w:r w:rsidR="005D52F4">
              <w:rPr>
                <w:sz w:val="18"/>
                <w:szCs w:val="18"/>
              </w:rPr>
              <w:t>e constraints associated with ODA funding can result in inflexible deadlines. We will take th</w:t>
            </w:r>
            <w:r>
              <w:rPr>
                <w:sz w:val="18"/>
                <w:szCs w:val="18"/>
              </w:rPr>
              <w:t>e experience from the establishment of the existing UKVN portfolio of projects into the planning of a</w:t>
            </w:r>
            <w:r w:rsidR="005D52F4">
              <w:rPr>
                <w:sz w:val="18"/>
                <w:szCs w:val="18"/>
              </w:rPr>
              <w:t xml:space="preserve"> potential new programme and consider how we </w:t>
            </w:r>
            <w:r>
              <w:rPr>
                <w:sz w:val="18"/>
                <w:szCs w:val="18"/>
              </w:rPr>
              <w:t>can better build in suitable contracting timeframes</w:t>
            </w:r>
            <w:r w:rsidR="005D52F4">
              <w:rPr>
                <w:sz w:val="18"/>
                <w:szCs w:val="18"/>
              </w:rPr>
              <w:t>. We will also work to improve</w:t>
            </w:r>
            <w:r w:rsidR="005F280A">
              <w:rPr>
                <w:sz w:val="18"/>
                <w:szCs w:val="18"/>
              </w:rPr>
              <w:t xml:space="preserve"> partners’</w:t>
            </w:r>
            <w:r w:rsidR="005D52F4">
              <w:rPr>
                <w:sz w:val="18"/>
                <w:szCs w:val="18"/>
              </w:rPr>
              <w:t xml:space="preserve"> </w:t>
            </w:r>
            <w:r>
              <w:rPr>
                <w:sz w:val="18"/>
                <w:szCs w:val="18"/>
              </w:rPr>
              <w:t>understanding</w:t>
            </w:r>
            <w:r w:rsidR="005D52F4">
              <w:rPr>
                <w:sz w:val="18"/>
                <w:szCs w:val="18"/>
              </w:rPr>
              <w:t xml:space="preserve"> of ODA funding </w:t>
            </w:r>
            <w:r>
              <w:rPr>
                <w:sz w:val="18"/>
                <w:szCs w:val="18"/>
              </w:rPr>
              <w:t>at the outset of funding competitions.</w:t>
            </w:r>
          </w:p>
        </w:tc>
      </w:tr>
      <w:tr w:rsidR="001A4C50" w14:paraId="6847B3BA" w14:textId="77777777" w:rsidTr="001C2D15">
        <w:tc>
          <w:tcPr>
            <w:tcW w:w="308" w:type="dxa"/>
          </w:tcPr>
          <w:p w14:paraId="31A7E52A" w14:textId="4079DC62" w:rsidR="001A4C50" w:rsidRPr="00287987" w:rsidRDefault="001A4C50" w:rsidP="001A4C50">
            <w:pPr>
              <w:rPr>
                <w:sz w:val="18"/>
                <w:szCs w:val="18"/>
              </w:rPr>
            </w:pPr>
            <w:r w:rsidRPr="00287987">
              <w:rPr>
                <w:sz w:val="18"/>
                <w:szCs w:val="18"/>
              </w:rPr>
              <w:t>3</w:t>
            </w:r>
          </w:p>
        </w:tc>
        <w:tc>
          <w:tcPr>
            <w:tcW w:w="3515" w:type="dxa"/>
          </w:tcPr>
          <w:p w14:paraId="1E0863C3" w14:textId="285D4F63" w:rsidR="001A4C50" w:rsidRDefault="001A4C50" w:rsidP="001A4C50">
            <w:pPr>
              <w:rPr>
                <w:sz w:val="18"/>
                <w:szCs w:val="18"/>
              </w:rPr>
            </w:pPr>
            <w:r w:rsidRPr="005B3F4B">
              <w:rPr>
                <w:sz w:val="18"/>
                <w:szCs w:val="18"/>
              </w:rPr>
              <w:t xml:space="preserve">Consideration should be given to enhancing the Innovate UK funding model to better support UK </w:t>
            </w:r>
            <w:r w:rsidR="0019699B">
              <w:rPr>
                <w:sz w:val="18"/>
                <w:szCs w:val="18"/>
              </w:rPr>
              <w:t>small and medium-sized enterprises (</w:t>
            </w:r>
            <w:r w:rsidRPr="005B3F4B">
              <w:rPr>
                <w:sz w:val="18"/>
                <w:szCs w:val="18"/>
              </w:rPr>
              <w:t>SMEs</w:t>
            </w:r>
            <w:r w:rsidR="0019699B">
              <w:rPr>
                <w:sz w:val="18"/>
                <w:szCs w:val="18"/>
              </w:rPr>
              <w:t>)</w:t>
            </w:r>
            <w:r w:rsidRPr="005B3F4B">
              <w:rPr>
                <w:sz w:val="18"/>
                <w:szCs w:val="18"/>
              </w:rPr>
              <w:t xml:space="preserve"> financially to contribute to vaccine research. At present, some SMEs and start-ups cannot absorb the financial costs of undertaking vaccine research without a portion of funding being paid in advance. Having a portion of grants available immediately would enable SMEs to pay for staff, specialist equipment and materials. This will be important if fast-paced innovation is to be continued in UK vaccine research and development.</w:t>
            </w:r>
          </w:p>
          <w:p w14:paraId="110F5C9E" w14:textId="77777777" w:rsidR="001A4C50" w:rsidRPr="005B3F4B" w:rsidRDefault="001A4C50" w:rsidP="001A4C50">
            <w:pPr>
              <w:rPr>
                <w:sz w:val="18"/>
                <w:szCs w:val="18"/>
              </w:rPr>
            </w:pPr>
          </w:p>
        </w:tc>
        <w:tc>
          <w:tcPr>
            <w:tcW w:w="1417" w:type="dxa"/>
          </w:tcPr>
          <w:p w14:paraId="1560E381" w14:textId="42E7E03E" w:rsidR="001A4C50" w:rsidRDefault="001A4C50" w:rsidP="001A4C50">
            <w:pPr>
              <w:rPr>
                <w:sz w:val="18"/>
                <w:szCs w:val="18"/>
              </w:rPr>
            </w:pPr>
            <w:r>
              <w:rPr>
                <w:sz w:val="18"/>
                <w:szCs w:val="18"/>
              </w:rPr>
              <w:t>Partially Acceptable</w:t>
            </w:r>
          </w:p>
        </w:tc>
        <w:tc>
          <w:tcPr>
            <w:tcW w:w="3776" w:type="dxa"/>
          </w:tcPr>
          <w:p w14:paraId="410497FE" w14:textId="4C80D819" w:rsidR="00D340BC" w:rsidRDefault="00D340BC" w:rsidP="001A4C50">
            <w:pPr>
              <w:rPr>
                <w:sz w:val="18"/>
                <w:szCs w:val="18"/>
              </w:rPr>
            </w:pPr>
            <w:r w:rsidRPr="00D340BC">
              <w:rPr>
                <w:sz w:val="18"/>
                <w:szCs w:val="18"/>
              </w:rPr>
              <w:t>We agree that it would be beneficial to enhance the funding models to better support UK SMEs.  However, it has traditionally been within the remit of some of our delivery partners to discern the financial model for payments to downstream partners. We will discuss implementing more suitable payment options for SMEs with Innovate UK and other delivery partners ahead of the next iteration of the UKVN project. We will also explore other government departments</w:t>
            </w:r>
            <w:r w:rsidR="00F170EA">
              <w:rPr>
                <w:sz w:val="18"/>
                <w:szCs w:val="18"/>
              </w:rPr>
              <w:t>’</w:t>
            </w:r>
            <w:r w:rsidRPr="00D340BC">
              <w:rPr>
                <w:sz w:val="18"/>
                <w:szCs w:val="18"/>
              </w:rPr>
              <w:t xml:space="preserve"> models of up-front cash flow to see if it will be possible for us to absorb this risk</w:t>
            </w:r>
            <w:r>
              <w:rPr>
                <w:sz w:val="18"/>
                <w:szCs w:val="18"/>
              </w:rPr>
              <w:t>.</w:t>
            </w:r>
          </w:p>
        </w:tc>
      </w:tr>
      <w:tr w:rsidR="00801539" w14:paraId="1330AEA0" w14:textId="77777777" w:rsidTr="001C2D15">
        <w:tc>
          <w:tcPr>
            <w:tcW w:w="308" w:type="dxa"/>
          </w:tcPr>
          <w:p w14:paraId="0BF20491" w14:textId="07ECF729" w:rsidR="00801539" w:rsidRPr="00287987" w:rsidRDefault="00801539" w:rsidP="00801539">
            <w:pPr>
              <w:rPr>
                <w:sz w:val="18"/>
                <w:szCs w:val="18"/>
              </w:rPr>
            </w:pPr>
            <w:r w:rsidRPr="00287987">
              <w:rPr>
                <w:sz w:val="18"/>
                <w:szCs w:val="18"/>
              </w:rPr>
              <w:t>4</w:t>
            </w:r>
          </w:p>
        </w:tc>
        <w:tc>
          <w:tcPr>
            <w:tcW w:w="3515" w:type="dxa"/>
          </w:tcPr>
          <w:p w14:paraId="28D291CC" w14:textId="77777777" w:rsidR="00801539" w:rsidRDefault="00801539" w:rsidP="00801539">
            <w:pPr>
              <w:rPr>
                <w:sz w:val="18"/>
                <w:szCs w:val="18"/>
              </w:rPr>
            </w:pPr>
            <w:r w:rsidRPr="005B3F4B">
              <w:rPr>
                <w:sz w:val="18"/>
                <w:szCs w:val="18"/>
              </w:rPr>
              <w:t>Consideration should be given to project start dates beginning from the date that a contract is signed, rather than when a grant is awarded. This would allow grant holders to have the full period outlined in their proposal to complete research.</w:t>
            </w:r>
          </w:p>
          <w:p w14:paraId="5EA5F3FC" w14:textId="77777777" w:rsidR="00801539" w:rsidRPr="005B3F4B" w:rsidRDefault="00801539" w:rsidP="00801539">
            <w:pPr>
              <w:rPr>
                <w:sz w:val="18"/>
                <w:szCs w:val="18"/>
              </w:rPr>
            </w:pPr>
          </w:p>
        </w:tc>
        <w:tc>
          <w:tcPr>
            <w:tcW w:w="1417" w:type="dxa"/>
          </w:tcPr>
          <w:p w14:paraId="1F8DE510" w14:textId="313017E7" w:rsidR="00801539" w:rsidRDefault="00801539" w:rsidP="00801539">
            <w:pPr>
              <w:rPr>
                <w:sz w:val="18"/>
                <w:szCs w:val="18"/>
              </w:rPr>
            </w:pPr>
            <w:r>
              <w:rPr>
                <w:sz w:val="18"/>
                <w:szCs w:val="18"/>
              </w:rPr>
              <w:t>Partially Accepted</w:t>
            </w:r>
          </w:p>
        </w:tc>
        <w:tc>
          <w:tcPr>
            <w:tcW w:w="3776" w:type="dxa"/>
          </w:tcPr>
          <w:p w14:paraId="1D11B5C3" w14:textId="29CEED77" w:rsidR="00801539" w:rsidRDefault="00801539" w:rsidP="00801539">
            <w:pPr>
              <w:rPr>
                <w:sz w:val="18"/>
                <w:szCs w:val="18"/>
              </w:rPr>
            </w:pPr>
            <w:r>
              <w:rPr>
                <w:sz w:val="18"/>
                <w:szCs w:val="18"/>
              </w:rPr>
              <w:t xml:space="preserve">We agree that this </w:t>
            </w:r>
            <w:r w:rsidR="00AA214C">
              <w:rPr>
                <w:sz w:val="18"/>
                <w:szCs w:val="18"/>
              </w:rPr>
              <w:t>ha</w:t>
            </w:r>
            <w:r>
              <w:rPr>
                <w:sz w:val="18"/>
                <w:szCs w:val="18"/>
              </w:rPr>
              <w:t xml:space="preserve">s </w:t>
            </w:r>
            <w:r w:rsidR="00AA214C">
              <w:rPr>
                <w:sz w:val="18"/>
                <w:szCs w:val="18"/>
              </w:rPr>
              <w:t xml:space="preserve">been </w:t>
            </w:r>
            <w:r>
              <w:rPr>
                <w:sz w:val="18"/>
                <w:szCs w:val="18"/>
              </w:rPr>
              <w:t>a problem</w:t>
            </w:r>
            <w:r w:rsidR="00AA214C">
              <w:rPr>
                <w:sz w:val="18"/>
                <w:szCs w:val="18"/>
              </w:rPr>
              <w:t xml:space="preserve"> in the UKVN portfolio</w:t>
            </w:r>
            <w:r w:rsidR="00F57292">
              <w:rPr>
                <w:sz w:val="18"/>
                <w:szCs w:val="18"/>
              </w:rPr>
              <w:t xml:space="preserve"> to date</w:t>
            </w:r>
            <w:r w:rsidR="00AA214C">
              <w:rPr>
                <w:sz w:val="18"/>
                <w:szCs w:val="18"/>
              </w:rPr>
              <w:t>. We recommend that this issue is addressed</w:t>
            </w:r>
            <w:r>
              <w:rPr>
                <w:sz w:val="18"/>
                <w:szCs w:val="18"/>
              </w:rPr>
              <w:t xml:space="preserve"> through changes </w:t>
            </w:r>
            <w:r w:rsidR="00AA214C">
              <w:rPr>
                <w:sz w:val="18"/>
                <w:szCs w:val="18"/>
              </w:rPr>
              <w:t>laid out in</w:t>
            </w:r>
            <w:r w:rsidR="002761C1">
              <w:rPr>
                <w:sz w:val="18"/>
                <w:szCs w:val="18"/>
              </w:rPr>
              <w:t xml:space="preserve"> </w:t>
            </w:r>
            <w:r w:rsidR="002761C1" w:rsidRPr="002761C1">
              <w:rPr>
                <w:sz w:val="18"/>
                <w:szCs w:val="18"/>
              </w:rPr>
              <w:t xml:space="preserve">recommendation two, </w:t>
            </w:r>
            <w:r w:rsidR="002761C1" w:rsidRPr="0019699B">
              <w:rPr>
                <w:sz w:val="18"/>
                <w:szCs w:val="18"/>
              </w:rPr>
              <w:t>‘d</w:t>
            </w:r>
            <w:r w:rsidRPr="0019699B">
              <w:rPr>
                <w:sz w:val="18"/>
                <w:szCs w:val="18"/>
              </w:rPr>
              <w:t xml:space="preserve">elays in </w:t>
            </w:r>
            <w:r w:rsidR="002761C1" w:rsidRPr="0019699B">
              <w:rPr>
                <w:sz w:val="18"/>
                <w:szCs w:val="18"/>
              </w:rPr>
              <w:t>f</w:t>
            </w:r>
            <w:r w:rsidRPr="0019699B">
              <w:rPr>
                <w:sz w:val="18"/>
                <w:szCs w:val="18"/>
              </w:rPr>
              <w:t xml:space="preserve">unding </w:t>
            </w:r>
            <w:proofErr w:type="gramStart"/>
            <w:r w:rsidR="00E43E9F" w:rsidRPr="0019699B">
              <w:rPr>
                <w:sz w:val="18"/>
                <w:szCs w:val="18"/>
              </w:rPr>
              <w:t>contracts</w:t>
            </w:r>
            <w:r w:rsidR="00E43E9F">
              <w:rPr>
                <w:sz w:val="18"/>
                <w:szCs w:val="18"/>
              </w:rPr>
              <w:t>’</w:t>
            </w:r>
            <w:proofErr w:type="gramEnd"/>
            <w:r w:rsidRPr="002761C1">
              <w:rPr>
                <w:sz w:val="18"/>
                <w:szCs w:val="18"/>
              </w:rPr>
              <w:t>.</w:t>
            </w:r>
            <w:r>
              <w:rPr>
                <w:sz w:val="18"/>
                <w:szCs w:val="18"/>
              </w:rPr>
              <w:t xml:space="preserve"> </w:t>
            </w:r>
          </w:p>
          <w:p w14:paraId="4B76C032" w14:textId="77777777" w:rsidR="00801539" w:rsidRDefault="00801539" w:rsidP="00801539">
            <w:pPr>
              <w:rPr>
                <w:sz w:val="18"/>
                <w:szCs w:val="18"/>
              </w:rPr>
            </w:pPr>
          </w:p>
          <w:p w14:paraId="21995A7A" w14:textId="55A3A500" w:rsidR="00801539" w:rsidRDefault="00801539" w:rsidP="00801539">
            <w:pPr>
              <w:rPr>
                <w:sz w:val="18"/>
                <w:szCs w:val="18"/>
              </w:rPr>
            </w:pPr>
          </w:p>
        </w:tc>
      </w:tr>
    </w:tbl>
    <w:p w14:paraId="5A986DF2" w14:textId="77777777" w:rsidR="00287987" w:rsidRDefault="00287987" w:rsidP="00801539"/>
    <w:sectPr w:rsidR="002879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CDED8" w14:textId="77777777" w:rsidR="006E5326" w:rsidRDefault="006E5326" w:rsidP="006E5326">
      <w:pPr>
        <w:spacing w:after="0" w:line="240" w:lineRule="auto"/>
      </w:pPr>
      <w:r>
        <w:separator/>
      </w:r>
    </w:p>
  </w:endnote>
  <w:endnote w:type="continuationSeparator" w:id="0">
    <w:p w14:paraId="4903DDBE" w14:textId="77777777" w:rsidR="006E5326" w:rsidRDefault="006E5326" w:rsidP="006E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4A59" w14:textId="77777777" w:rsidR="006E5326" w:rsidRDefault="006E5326" w:rsidP="006E5326">
      <w:pPr>
        <w:spacing w:after="0" w:line="240" w:lineRule="auto"/>
      </w:pPr>
      <w:r>
        <w:separator/>
      </w:r>
    </w:p>
  </w:footnote>
  <w:footnote w:type="continuationSeparator" w:id="0">
    <w:p w14:paraId="39B28E6D" w14:textId="77777777" w:rsidR="006E5326" w:rsidRDefault="006E5326" w:rsidP="006E5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C2ADD"/>
    <w:multiLevelType w:val="hybridMultilevel"/>
    <w:tmpl w:val="BB16D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826870"/>
    <w:multiLevelType w:val="hybridMultilevel"/>
    <w:tmpl w:val="683C4D90"/>
    <w:lvl w:ilvl="0" w:tplc="626089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4138B3"/>
    <w:multiLevelType w:val="multilevel"/>
    <w:tmpl w:val="C6ECF0E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87"/>
    <w:rsid w:val="00013068"/>
    <w:rsid w:val="000147D3"/>
    <w:rsid w:val="00022B94"/>
    <w:rsid w:val="00036634"/>
    <w:rsid w:val="000556FA"/>
    <w:rsid w:val="00067E18"/>
    <w:rsid w:val="000C57FB"/>
    <w:rsid w:val="000C7DC4"/>
    <w:rsid w:val="000D4479"/>
    <w:rsid w:val="000F52E4"/>
    <w:rsid w:val="00111140"/>
    <w:rsid w:val="00153CB5"/>
    <w:rsid w:val="00160E5A"/>
    <w:rsid w:val="00162B06"/>
    <w:rsid w:val="001765F8"/>
    <w:rsid w:val="00177BA4"/>
    <w:rsid w:val="0019699B"/>
    <w:rsid w:val="00196D5D"/>
    <w:rsid w:val="001A4C50"/>
    <w:rsid w:val="001C1E53"/>
    <w:rsid w:val="001C2D15"/>
    <w:rsid w:val="001C44A8"/>
    <w:rsid w:val="0023678A"/>
    <w:rsid w:val="002761C1"/>
    <w:rsid w:val="00287987"/>
    <w:rsid w:val="002E1982"/>
    <w:rsid w:val="00311144"/>
    <w:rsid w:val="003642B2"/>
    <w:rsid w:val="00370EAA"/>
    <w:rsid w:val="003918C6"/>
    <w:rsid w:val="00394E9B"/>
    <w:rsid w:val="00395527"/>
    <w:rsid w:val="003C4753"/>
    <w:rsid w:val="003F30C1"/>
    <w:rsid w:val="004014A4"/>
    <w:rsid w:val="00405E08"/>
    <w:rsid w:val="00457239"/>
    <w:rsid w:val="004A77B9"/>
    <w:rsid w:val="00502DA7"/>
    <w:rsid w:val="00514D78"/>
    <w:rsid w:val="00554CE0"/>
    <w:rsid w:val="0058133A"/>
    <w:rsid w:val="005854F2"/>
    <w:rsid w:val="005D52F4"/>
    <w:rsid w:val="005E1231"/>
    <w:rsid w:val="005F280A"/>
    <w:rsid w:val="005F2E56"/>
    <w:rsid w:val="00651C7D"/>
    <w:rsid w:val="00693E0D"/>
    <w:rsid w:val="00696C8E"/>
    <w:rsid w:val="006C5336"/>
    <w:rsid w:val="006E5326"/>
    <w:rsid w:val="00725F41"/>
    <w:rsid w:val="007368FD"/>
    <w:rsid w:val="00744458"/>
    <w:rsid w:val="007E3D82"/>
    <w:rsid w:val="00801539"/>
    <w:rsid w:val="00803E25"/>
    <w:rsid w:val="0082700E"/>
    <w:rsid w:val="00831E1B"/>
    <w:rsid w:val="00837ACD"/>
    <w:rsid w:val="00843DED"/>
    <w:rsid w:val="00861178"/>
    <w:rsid w:val="008C49A6"/>
    <w:rsid w:val="008D2A6F"/>
    <w:rsid w:val="008F7182"/>
    <w:rsid w:val="00901F31"/>
    <w:rsid w:val="009059E9"/>
    <w:rsid w:val="00937C4B"/>
    <w:rsid w:val="009568CC"/>
    <w:rsid w:val="00991088"/>
    <w:rsid w:val="009A1EE0"/>
    <w:rsid w:val="009B3070"/>
    <w:rsid w:val="009D63FD"/>
    <w:rsid w:val="009E22D9"/>
    <w:rsid w:val="009F62CB"/>
    <w:rsid w:val="00A638AE"/>
    <w:rsid w:val="00A665AF"/>
    <w:rsid w:val="00A7456A"/>
    <w:rsid w:val="00AA214C"/>
    <w:rsid w:val="00AC0ECA"/>
    <w:rsid w:val="00AC45A0"/>
    <w:rsid w:val="00AE205E"/>
    <w:rsid w:val="00B0118C"/>
    <w:rsid w:val="00B43C5C"/>
    <w:rsid w:val="00BB73A8"/>
    <w:rsid w:val="00BD64B4"/>
    <w:rsid w:val="00BE53BB"/>
    <w:rsid w:val="00BE726E"/>
    <w:rsid w:val="00BF1EF5"/>
    <w:rsid w:val="00C01D5F"/>
    <w:rsid w:val="00C027ED"/>
    <w:rsid w:val="00C13378"/>
    <w:rsid w:val="00C30E4F"/>
    <w:rsid w:val="00C33499"/>
    <w:rsid w:val="00C45D00"/>
    <w:rsid w:val="00C45E81"/>
    <w:rsid w:val="00C8084E"/>
    <w:rsid w:val="00CA0BBE"/>
    <w:rsid w:val="00CA1DF5"/>
    <w:rsid w:val="00CA2D12"/>
    <w:rsid w:val="00CD0823"/>
    <w:rsid w:val="00CE2114"/>
    <w:rsid w:val="00CF62EE"/>
    <w:rsid w:val="00D340BC"/>
    <w:rsid w:val="00D60538"/>
    <w:rsid w:val="00D62027"/>
    <w:rsid w:val="00DB5D22"/>
    <w:rsid w:val="00DD12A8"/>
    <w:rsid w:val="00E1610E"/>
    <w:rsid w:val="00E43E9F"/>
    <w:rsid w:val="00E60439"/>
    <w:rsid w:val="00E61DFF"/>
    <w:rsid w:val="00E62958"/>
    <w:rsid w:val="00E71B97"/>
    <w:rsid w:val="00E828E6"/>
    <w:rsid w:val="00E84255"/>
    <w:rsid w:val="00E94217"/>
    <w:rsid w:val="00E94460"/>
    <w:rsid w:val="00EA2679"/>
    <w:rsid w:val="00EB2606"/>
    <w:rsid w:val="00ED4D39"/>
    <w:rsid w:val="00EF0A1E"/>
    <w:rsid w:val="00EF6B67"/>
    <w:rsid w:val="00F032BE"/>
    <w:rsid w:val="00F170EA"/>
    <w:rsid w:val="00F268F7"/>
    <w:rsid w:val="00F51404"/>
    <w:rsid w:val="00F57292"/>
    <w:rsid w:val="00F57379"/>
    <w:rsid w:val="00FA322E"/>
    <w:rsid w:val="00FA4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8AA4"/>
  <w15:chartTrackingRefBased/>
  <w15:docId w15:val="{8A86F92F-17D9-45CC-BAE7-308B13BA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7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5AF"/>
    <w:pPr>
      <w:ind w:left="720"/>
      <w:contextualSpacing/>
    </w:pPr>
  </w:style>
  <w:style w:type="paragraph" w:styleId="BalloonText">
    <w:name w:val="Balloon Text"/>
    <w:basedOn w:val="Normal"/>
    <w:link w:val="BalloonTextChar"/>
    <w:uiPriority w:val="99"/>
    <w:semiHidden/>
    <w:unhideWhenUsed/>
    <w:rsid w:val="00370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AA"/>
    <w:rPr>
      <w:rFonts w:ascii="Segoe UI" w:hAnsi="Segoe UI" w:cs="Segoe UI"/>
      <w:sz w:val="18"/>
      <w:szCs w:val="18"/>
    </w:rPr>
  </w:style>
  <w:style w:type="character" w:styleId="CommentReference">
    <w:name w:val="annotation reference"/>
    <w:basedOn w:val="DefaultParagraphFont"/>
    <w:uiPriority w:val="99"/>
    <w:semiHidden/>
    <w:unhideWhenUsed/>
    <w:rsid w:val="00D62027"/>
    <w:rPr>
      <w:sz w:val="16"/>
      <w:szCs w:val="16"/>
    </w:rPr>
  </w:style>
  <w:style w:type="paragraph" w:styleId="CommentText">
    <w:name w:val="annotation text"/>
    <w:basedOn w:val="Normal"/>
    <w:link w:val="CommentTextChar"/>
    <w:uiPriority w:val="99"/>
    <w:semiHidden/>
    <w:unhideWhenUsed/>
    <w:rsid w:val="00D62027"/>
    <w:pPr>
      <w:spacing w:line="240" w:lineRule="auto"/>
    </w:pPr>
    <w:rPr>
      <w:sz w:val="20"/>
      <w:szCs w:val="20"/>
    </w:rPr>
  </w:style>
  <w:style w:type="character" w:customStyle="1" w:styleId="CommentTextChar">
    <w:name w:val="Comment Text Char"/>
    <w:basedOn w:val="DefaultParagraphFont"/>
    <w:link w:val="CommentText"/>
    <w:uiPriority w:val="99"/>
    <w:semiHidden/>
    <w:rsid w:val="00D62027"/>
    <w:rPr>
      <w:sz w:val="20"/>
      <w:szCs w:val="20"/>
    </w:rPr>
  </w:style>
  <w:style w:type="paragraph" w:styleId="CommentSubject">
    <w:name w:val="annotation subject"/>
    <w:basedOn w:val="CommentText"/>
    <w:next w:val="CommentText"/>
    <w:link w:val="CommentSubjectChar"/>
    <w:uiPriority w:val="99"/>
    <w:semiHidden/>
    <w:unhideWhenUsed/>
    <w:rsid w:val="00D62027"/>
    <w:rPr>
      <w:b/>
      <w:bCs/>
    </w:rPr>
  </w:style>
  <w:style w:type="character" w:customStyle="1" w:styleId="CommentSubjectChar">
    <w:name w:val="Comment Subject Char"/>
    <w:basedOn w:val="CommentTextChar"/>
    <w:link w:val="CommentSubject"/>
    <w:uiPriority w:val="99"/>
    <w:semiHidden/>
    <w:rsid w:val="00D620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A01BA-96E9-4587-B6E3-8C3DC285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 Danielle</dc:creator>
  <cp:keywords/>
  <dc:description/>
  <cp:lastModifiedBy>Edge, Danielle</cp:lastModifiedBy>
  <cp:revision>3</cp:revision>
  <dcterms:created xsi:type="dcterms:W3CDTF">2021-02-02T16:46:00Z</dcterms:created>
  <dcterms:modified xsi:type="dcterms:W3CDTF">2021-02-02T17:44:00Z</dcterms:modified>
</cp:coreProperties>
</file>